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b/>
          <w:bCs/>
          <w:sz w:val="28"/>
          <w:szCs w:val="28"/>
        </w:rPr>
      </w:pPr>
      <w:bookmarkStart w:id="0" w:name="_GoBack"/>
      <w:r>
        <w:rPr>
          <w:rFonts w:hint="eastAsia" w:ascii="宋体" w:hAnsi="宋体" w:eastAsia="宋体"/>
          <w:b/>
          <w:bCs/>
          <w:sz w:val="28"/>
          <w:szCs w:val="28"/>
        </w:rPr>
        <w:t>附件1：数据库和数据备份维保服务项目需求</w:t>
      </w:r>
    </w:p>
    <w:bookmarkEnd w:id="0"/>
    <w:p>
      <w:pPr>
        <w:pStyle w:val="8"/>
        <w:spacing w:line="480" w:lineRule="auto"/>
        <w:rPr>
          <w:rFonts w:ascii="宋体" w:hAnsi="宋体" w:cs="宋体"/>
        </w:rPr>
      </w:pPr>
      <w:r>
        <w:rPr>
          <w:rFonts w:hint="eastAsia" w:ascii="宋体" w:hAnsi="宋体" w:cs="宋体"/>
        </w:rPr>
        <w:t>数据库和数据备份维保服务项目需求</w:t>
      </w:r>
    </w:p>
    <w:p>
      <w:pPr>
        <w:spacing w:line="360" w:lineRule="auto"/>
        <w:outlineLvl w:val="0"/>
        <w:rPr>
          <w:rFonts w:ascii="宋体" w:hAnsi="宋体" w:eastAsia="宋体" w:cs="Arial"/>
          <w:b/>
          <w:bCs/>
          <w:sz w:val="28"/>
          <w:szCs w:val="28"/>
        </w:rPr>
      </w:pPr>
      <w:r>
        <w:rPr>
          <w:rFonts w:hint="eastAsia" w:ascii="宋体" w:hAnsi="宋体" w:eastAsia="宋体" w:cs="Arial"/>
          <w:b/>
          <w:bCs/>
          <w:sz w:val="28"/>
          <w:szCs w:val="28"/>
        </w:rPr>
        <w:t>一、服务范围</w:t>
      </w:r>
    </w:p>
    <w:p>
      <w:pPr>
        <w:spacing w:line="360" w:lineRule="auto"/>
        <w:outlineLvl w:val="0"/>
        <w:rPr>
          <w:rFonts w:ascii="宋体" w:hAnsi="宋体" w:eastAsia="宋体" w:cs="Arial"/>
          <w:b/>
          <w:bCs/>
          <w:sz w:val="24"/>
          <w:szCs w:val="24"/>
        </w:rPr>
      </w:pPr>
      <w:r>
        <w:rPr>
          <w:rFonts w:ascii="宋体" w:hAnsi="宋体" w:eastAsia="宋体" w:cs="Arial"/>
          <w:sz w:val="24"/>
          <w:szCs w:val="24"/>
        </w:rPr>
        <w:t>1</w:t>
      </w:r>
      <w:r>
        <w:rPr>
          <w:rFonts w:hint="eastAsia" w:ascii="宋体" w:hAnsi="宋体" w:eastAsia="宋体" w:cs="Arial"/>
          <w:sz w:val="24"/>
          <w:szCs w:val="24"/>
        </w:rPr>
        <w:t>、HIS数据库</w:t>
      </w:r>
    </w:p>
    <w:tbl>
      <w:tblPr>
        <w:tblStyle w:val="10"/>
        <w:tblW w:w="0" w:type="auto"/>
        <w:tblInd w:w="1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44" w:type="dxa"/>
          </w:tcPr>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数据库名称</w:t>
            </w:r>
          </w:p>
        </w:tc>
        <w:tc>
          <w:tcPr>
            <w:tcW w:w="2821" w:type="dxa"/>
          </w:tcPr>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类型版本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44" w:type="dxa"/>
          </w:tcPr>
          <w:p>
            <w:pPr>
              <w:spacing w:line="360" w:lineRule="auto"/>
              <w:outlineLvl w:val="0"/>
              <w:rPr>
                <w:rFonts w:ascii="宋体" w:hAnsi="宋体" w:eastAsia="宋体" w:cs="Arial"/>
                <w:b/>
                <w:bCs/>
                <w:sz w:val="24"/>
                <w:szCs w:val="24"/>
              </w:rPr>
            </w:pPr>
            <w:r>
              <w:rPr>
                <w:rFonts w:hint="eastAsia" w:ascii="宋体" w:hAnsi="宋体" w:eastAsia="宋体" w:cs="Arial"/>
                <w:sz w:val="24"/>
                <w:szCs w:val="24"/>
              </w:rPr>
              <w:t>门诊业务库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b/>
                <w:bCs/>
                <w:sz w:val="24"/>
                <w:szCs w:val="24"/>
              </w:rPr>
            </w:pPr>
            <w:r>
              <w:rPr>
                <w:rFonts w:hint="eastAsia" w:ascii="宋体" w:hAnsi="宋体" w:eastAsia="宋体" w:cs="Arial"/>
                <w:sz w:val="24"/>
                <w:szCs w:val="24"/>
              </w:rPr>
              <w:t>住院业务库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体检库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药物库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wordbook库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主索引库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门诊查询库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gcp库</w:t>
            </w:r>
          </w:p>
        </w:tc>
        <w:tc>
          <w:tcPr>
            <w:tcW w:w="282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Sql Server v17.9.1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领导查询库</w:t>
            </w:r>
          </w:p>
        </w:tc>
        <w:tc>
          <w:tcPr>
            <w:tcW w:w="2821" w:type="dxa"/>
          </w:tcPr>
          <w:p>
            <w:pPr>
              <w:spacing w:line="360" w:lineRule="auto"/>
              <w:outlineLvl w:val="0"/>
              <w:rPr>
                <w:rFonts w:ascii="宋体" w:hAnsi="宋体" w:eastAsia="宋体" w:cs="Arial"/>
                <w:b/>
                <w:bCs/>
                <w:sz w:val="24"/>
                <w:szCs w:val="24"/>
              </w:rPr>
            </w:pPr>
            <w:r>
              <w:rPr>
                <w:rFonts w:hint="eastAsia" w:ascii="宋体" w:hAnsi="宋体" w:eastAsia="宋体" w:cs="Arial"/>
                <w:sz w:val="24"/>
                <w:szCs w:val="24"/>
              </w:rPr>
              <w:t>Oracle 11g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后勤物资库</w:t>
            </w:r>
          </w:p>
        </w:tc>
        <w:tc>
          <w:tcPr>
            <w:tcW w:w="2821" w:type="dxa"/>
          </w:tcPr>
          <w:p>
            <w:pPr>
              <w:spacing w:line="360" w:lineRule="auto"/>
              <w:outlineLvl w:val="0"/>
              <w:rPr>
                <w:rFonts w:ascii="宋体" w:hAnsi="宋体" w:eastAsia="宋体" w:cs="Arial"/>
                <w:b/>
                <w:bCs/>
                <w:sz w:val="24"/>
                <w:szCs w:val="24"/>
              </w:rPr>
            </w:pPr>
            <w:r>
              <w:rPr>
                <w:rFonts w:hint="eastAsia" w:ascii="宋体" w:hAnsi="宋体" w:eastAsia="宋体" w:cs="Arial"/>
                <w:sz w:val="24"/>
                <w:szCs w:val="24"/>
              </w:rPr>
              <w:t>Oracle 11g</w:t>
            </w:r>
          </w:p>
        </w:tc>
      </w:tr>
    </w:tbl>
    <w:p>
      <w:pPr>
        <w:spacing w:line="360" w:lineRule="auto"/>
        <w:outlineLvl w:val="0"/>
        <w:rPr>
          <w:rFonts w:ascii="宋体" w:hAnsi="宋体" w:eastAsia="宋体" w:cs="Arial"/>
          <w:b/>
          <w:bCs/>
          <w:sz w:val="24"/>
          <w:szCs w:val="24"/>
        </w:rPr>
      </w:pPr>
      <w:r>
        <w:rPr>
          <w:rFonts w:hint="eastAsia" w:ascii="宋体" w:hAnsi="宋体" w:eastAsia="宋体" w:cs="Arial"/>
          <w:sz w:val="24"/>
          <w:szCs w:val="24"/>
        </w:rPr>
        <w:t>2、电子病历数据库（Oracle）</w:t>
      </w:r>
    </w:p>
    <w:tbl>
      <w:tblPr>
        <w:tblStyle w:val="10"/>
        <w:tblpPr w:leftFromText="180" w:rightFromText="180" w:vertAnchor="text" w:horzAnchor="page" w:tblpX="2562"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44" w:type="dxa"/>
          </w:tcPr>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数据库名称</w:t>
            </w:r>
          </w:p>
        </w:tc>
        <w:tc>
          <w:tcPr>
            <w:tcW w:w="2841" w:type="dxa"/>
          </w:tcPr>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类型版本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244" w:type="dxa"/>
          </w:tcPr>
          <w:p>
            <w:pPr>
              <w:spacing w:line="360" w:lineRule="auto"/>
              <w:outlineLvl w:val="0"/>
              <w:rPr>
                <w:rFonts w:ascii="宋体" w:hAnsi="宋体" w:eastAsia="宋体" w:cs="Arial"/>
                <w:b/>
                <w:bCs/>
                <w:sz w:val="24"/>
                <w:szCs w:val="24"/>
              </w:rPr>
            </w:pPr>
            <w:r>
              <w:rPr>
                <w:rFonts w:hint="eastAsia" w:ascii="宋体" w:hAnsi="宋体" w:eastAsia="宋体" w:cs="Arial"/>
                <w:sz w:val="24"/>
                <w:szCs w:val="24"/>
              </w:rPr>
              <w:t>电子病历库</w:t>
            </w:r>
          </w:p>
        </w:tc>
        <w:tc>
          <w:tcPr>
            <w:tcW w:w="284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Oracle 11g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44" w:type="dxa"/>
          </w:tcPr>
          <w:p>
            <w:pPr>
              <w:spacing w:line="360" w:lineRule="auto"/>
              <w:outlineLvl w:val="0"/>
              <w:rPr>
                <w:rFonts w:ascii="宋体" w:hAnsi="宋体" w:eastAsia="宋体" w:cs="Arial"/>
                <w:b/>
                <w:bCs/>
                <w:sz w:val="24"/>
                <w:szCs w:val="24"/>
              </w:rPr>
            </w:pPr>
            <w:r>
              <w:rPr>
                <w:rFonts w:hint="eastAsia" w:ascii="宋体" w:hAnsi="宋体" w:eastAsia="宋体" w:cs="Arial"/>
                <w:sz w:val="24"/>
                <w:szCs w:val="24"/>
              </w:rPr>
              <w:t>电子病历备份库</w:t>
            </w:r>
          </w:p>
        </w:tc>
        <w:tc>
          <w:tcPr>
            <w:tcW w:w="2841" w:type="dxa"/>
          </w:tcPr>
          <w:p>
            <w:pPr>
              <w:spacing w:line="360" w:lineRule="auto"/>
              <w:outlineLvl w:val="0"/>
              <w:rPr>
                <w:rFonts w:ascii="宋体" w:hAnsi="宋体" w:eastAsia="宋体" w:cs="Arial"/>
                <w:sz w:val="24"/>
                <w:szCs w:val="24"/>
              </w:rPr>
            </w:pPr>
            <w:r>
              <w:rPr>
                <w:rFonts w:hint="eastAsia" w:ascii="宋体" w:hAnsi="宋体" w:eastAsia="宋体" w:cs="Arial"/>
                <w:sz w:val="24"/>
                <w:szCs w:val="24"/>
              </w:rPr>
              <w:t>Oracle 11g</w:t>
            </w:r>
          </w:p>
        </w:tc>
      </w:tr>
    </w:tbl>
    <w:p>
      <w:pPr>
        <w:spacing w:line="360" w:lineRule="auto"/>
        <w:ind w:left="420" w:firstLine="420"/>
        <w:outlineLvl w:val="0"/>
        <w:rPr>
          <w:rFonts w:ascii="宋体" w:hAnsi="宋体" w:eastAsia="宋体" w:cs="Arial"/>
          <w:b/>
          <w:bCs/>
          <w:sz w:val="24"/>
          <w:szCs w:val="24"/>
        </w:rPr>
      </w:pPr>
    </w:p>
    <w:p>
      <w:pPr>
        <w:spacing w:line="360" w:lineRule="auto"/>
        <w:ind w:left="420" w:firstLine="420"/>
        <w:outlineLvl w:val="0"/>
        <w:rPr>
          <w:rFonts w:ascii="宋体" w:hAnsi="宋体" w:eastAsia="宋体" w:cs="Arial"/>
          <w:b/>
          <w:bCs/>
          <w:sz w:val="24"/>
          <w:szCs w:val="24"/>
        </w:rPr>
      </w:pPr>
    </w:p>
    <w:p>
      <w:pPr>
        <w:spacing w:line="360" w:lineRule="auto"/>
        <w:outlineLvl w:val="0"/>
        <w:rPr>
          <w:rFonts w:ascii="宋体" w:hAnsi="宋体" w:eastAsia="宋体" w:cs="Arial"/>
          <w:b/>
          <w:bCs/>
          <w:sz w:val="24"/>
          <w:szCs w:val="24"/>
        </w:rPr>
      </w:pPr>
    </w:p>
    <w:p>
      <w:pPr>
        <w:spacing w:line="360" w:lineRule="auto"/>
        <w:outlineLvl w:val="0"/>
        <w:rPr>
          <w:rFonts w:ascii="宋体" w:hAnsi="宋体" w:eastAsia="宋体" w:cs="Arial"/>
          <w:b/>
          <w:bCs/>
          <w:sz w:val="24"/>
          <w:szCs w:val="24"/>
        </w:rPr>
      </w:pPr>
    </w:p>
    <w:p>
      <w:pPr>
        <w:spacing w:line="360" w:lineRule="auto"/>
        <w:outlineLvl w:val="0"/>
        <w:rPr>
          <w:rFonts w:ascii="宋体" w:hAnsi="宋体" w:eastAsia="宋体" w:cs="Arial"/>
          <w:b/>
          <w:bCs/>
          <w:sz w:val="24"/>
          <w:szCs w:val="24"/>
        </w:rPr>
      </w:pPr>
      <w:r>
        <w:rPr>
          <w:rFonts w:hint="eastAsia" w:ascii="宋体" w:hAnsi="宋体" w:eastAsia="宋体" w:cs="Arial"/>
          <w:sz w:val="24"/>
          <w:szCs w:val="24"/>
        </w:rPr>
        <w:t>3、其他第三方公司数据库：Pacs数据库、Lis数据库、护理文书系统数据库、手术麻醉数据库、心电数据库等</w:t>
      </w:r>
      <w:r>
        <w:rPr>
          <w:rFonts w:ascii="宋体" w:hAnsi="宋体" w:eastAsia="宋体" w:cs="Arial"/>
          <w:sz w:val="24"/>
          <w:szCs w:val="24"/>
        </w:rPr>
        <w:t>。</w:t>
      </w:r>
    </w:p>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二、日常服务内容</w:t>
      </w:r>
    </w:p>
    <w:p>
      <w:pPr>
        <w:spacing w:line="360" w:lineRule="auto"/>
        <w:outlineLvl w:val="0"/>
        <w:rPr>
          <w:rFonts w:ascii="宋体" w:hAnsi="宋体" w:eastAsia="宋体" w:cs="Arial"/>
          <w:sz w:val="24"/>
          <w:szCs w:val="24"/>
        </w:rPr>
      </w:pPr>
      <w:r>
        <w:rPr>
          <w:rFonts w:ascii="宋体" w:hAnsi="宋体" w:eastAsia="宋体" w:cs="Arial"/>
          <w:sz w:val="24"/>
          <w:szCs w:val="24"/>
        </w:rPr>
        <w:t>1、数据库的维护计划制定及日常维护检查</w:t>
      </w:r>
      <w:r>
        <w:rPr>
          <w:rFonts w:hint="eastAsia" w:ascii="宋体" w:hAnsi="宋体" w:eastAsia="宋体" w:cs="Arial"/>
          <w:sz w:val="24"/>
          <w:szCs w:val="24"/>
        </w:rPr>
        <w:t>，</w:t>
      </w:r>
      <w:r>
        <w:rPr>
          <w:rFonts w:ascii="宋体" w:hAnsi="宋体" w:eastAsia="宋体" w:cs="Arial"/>
          <w:sz w:val="24"/>
          <w:szCs w:val="24"/>
        </w:rPr>
        <w:t>安装和升级数据库服务器，以及应用程序工具。</w:t>
      </w:r>
    </w:p>
    <w:p>
      <w:pPr>
        <w:spacing w:line="360" w:lineRule="auto"/>
        <w:outlineLvl w:val="0"/>
        <w:rPr>
          <w:rFonts w:ascii="宋体" w:hAnsi="宋体" w:eastAsia="宋体" w:cs="Arial"/>
          <w:sz w:val="24"/>
          <w:szCs w:val="24"/>
        </w:rPr>
      </w:pPr>
      <w:r>
        <w:rPr>
          <w:rFonts w:ascii="宋体" w:hAnsi="宋体" w:eastAsia="宋体" w:cs="Arial"/>
          <w:sz w:val="24"/>
          <w:szCs w:val="24"/>
        </w:rPr>
        <w:t>2、数据库备份、恢复的监控和管理</w:t>
      </w:r>
      <w:r>
        <w:rPr>
          <w:rFonts w:hint="eastAsia" w:ascii="宋体" w:hAnsi="宋体" w:eastAsia="宋体" w:cs="Arial"/>
          <w:sz w:val="24"/>
          <w:szCs w:val="24"/>
        </w:rPr>
        <w:t>，</w:t>
      </w:r>
      <w:r>
        <w:rPr>
          <w:rFonts w:ascii="宋体" w:hAnsi="宋体" w:eastAsia="宋体" w:cs="Arial"/>
          <w:sz w:val="24"/>
          <w:szCs w:val="24"/>
        </w:rPr>
        <w:t>制定数据库备份计划，灾难出现时对数据库信息进行恢复。</w:t>
      </w:r>
    </w:p>
    <w:p>
      <w:pPr>
        <w:spacing w:line="360" w:lineRule="auto"/>
        <w:outlineLvl w:val="0"/>
        <w:rPr>
          <w:rFonts w:ascii="宋体" w:hAnsi="宋体" w:eastAsia="宋体" w:cs="Arial"/>
          <w:sz w:val="24"/>
          <w:szCs w:val="24"/>
        </w:rPr>
      </w:pPr>
      <w:r>
        <w:rPr>
          <w:rFonts w:ascii="宋体" w:hAnsi="宋体" w:eastAsia="宋体" w:cs="Arial"/>
          <w:sz w:val="24"/>
          <w:szCs w:val="24"/>
        </w:rPr>
        <w:t>3、数据库的规划和部署</w:t>
      </w:r>
      <w:r>
        <w:rPr>
          <w:rFonts w:hint="eastAsia" w:ascii="宋体" w:hAnsi="宋体" w:eastAsia="宋体" w:cs="Arial"/>
          <w:sz w:val="24"/>
          <w:szCs w:val="24"/>
        </w:rPr>
        <w:t>，协助</w:t>
      </w:r>
      <w:r>
        <w:rPr>
          <w:rFonts w:ascii="宋体" w:hAnsi="宋体" w:eastAsia="宋体" w:cs="Arial"/>
          <w:sz w:val="24"/>
          <w:szCs w:val="24"/>
        </w:rPr>
        <w:t>设计数据库存储方案，并制定未来的存储需求计划。</w:t>
      </w:r>
    </w:p>
    <w:p>
      <w:pPr>
        <w:spacing w:line="360" w:lineRule="auto"/>
        <w:outlineLvl w:val="0"/>
        <w:rPr>
          <w:rFonts w:ascii="宋体" w:hAnsi="宋体" w:eastAsia="宋体" w:cs="Arial"/>
          <w:sz w:val="24"/>
          <w:szCs w:val="24"/>
        </w:rPr>
      </w:pPr>
      <w:r>
        <w:rPr>
          <w:rFonts w:ascii="宋体" w:hAnsi="宋体" w:eastAsia="宋体" w:cs="Arial"/>
          <w:sz w:val="24"/>
          <w:szCs w:val="24"/>
        </w:rPr>
        <w:t>4、根据开发人员的反馈信息，必要时，修改数据库的结构，一起分析sql语句的合理性。</w:t>
      </w:r>
    </w:p>
    <w:p>
      <w:pPr>
        <w:spacing w:line="360" w:lineRule="auto"/>
        <w:outlineLvl w:val="0"/>
        <w:rPr>
          <w:rFonts w:ascii="宋体" w:hAnsi="宋体" w:eastAsia="宋体" w:cs="Arial"/>
          <w:sz w:val="24"/>
          <w:szCs w:val="24"/>
        </w:rPr>
      </w:pPr>
      <w:r>
        <w:rPr>
          <w:rFonts w:ascii="宋体" w:hAnsi="宋体" w:eastAsia="宋体" w:cs="Arial"/>
          <w:sz w:val="24"/>
          <w:szCs w:val="24"/>
        </w:rPr>
        <w:t>5、有计划的对数据库性能进行优化，根据信息科讨论意见，必要时，</w:t>
      </w:r>
      <w:r>
        <w:rPr>
          <w:rFonts w:hint="eastAsia" w:ascii="宋体" w:hAnsi="宋体" w:eastAsia="宋体" w:cs="Arial"/>
          <w:sz w:val="24"/>
          <w:szCs w:val="24"/>
        </w:rPr>
        <w:t>有计划的</w:t>
      </w:r>
      <w:r>
        <w:rPr>
          <w:rFonts w:ascii="宋体" w:hAnsi="宋体" w:eastAsia="宋体" w:cs="Arial"/>
          <w:sz w:val="24"/>
          <w:szCs w:val="24"/>
        </w:rPr>
        <w:t>对数据库进行调优。</w:t>
      </w:r>
    </w:p>
    <w:p>
      <w:pPr>
        <w:spacing w:line="360" w:lineRule="auto"/>
        <w:outlineLvl w:val="0"/>
        <w:rPr>
          <w:rFonts w:ascii="宋体" w:hAnsi="宋体" w:eastAsia="宋体" w:cs="Arial"/>
          <w:sz w:val="24"/>
          <w:szCs w:val="24"/>
        </w:rPr>
      </w:pPr>
      <w:r>
        <w:rPr>
          <w:rFonts w:ascii="宋体" w:hAnsi="宋体" w:eastAsia="宋体" w:cs="Arial"/>
          <w:sz w:val="24"/>
          <w:szCs w:val="24"/>
        </w:rPr>
        <w:t>6、</w:t>
      </w:r>
      <w:r>
        <w:rPr>
          <w:rFonts w:hint="eastAsia" w:ascii="宋体" w:hAnsi="宋体" w:eastAsia="宋体" w:cs="Arial"/>
          <w:sz w:val="24"/>
          <w:szCs w:val="24"/>
        </w:rPr>
        <w:t>提供</w:t>
      </w:r>
      <w:r>
        <w:rPr>
          <w:rFonts w:ascii="宋体" w:hAnsi="宋体" w:eastAsia="宋体" w:cs="Arial"/>
          <w:sz w:val="24"/>
          <w:szCs w:val="24"/>
        </w:rPr>
        <w:t>数据库的安全和权限管理</w:t>
      </w:r>
      <w:r>
        <w:rPr>
          <w:rFonts w:hint="eastAsia" w:ascii="宋体" w:hAnsi="宋体" w:eastAsia="宋体" w:cs="Arial"/>
          <w:sz w:val="24"/>
          <w:szCs w:val="24"/>
        </w:rPr>
        <w:t>服务</w:t>
      </w:r>
      <w:r>
        <w:rPr>
          <w:rFonts w:ascii="宋体" w:hAnsi="宋体" w:eastAsia="宋体" w:cs="Arial"/>
          <w:sz w:val="24"/>
          <w:szCs w:val="24"/>
        </w:rPr>
        <w:t>。</w:t>
      </w:r>
    </w:p>
    <w:p>
      <w:pPr>
        <w:spacing w:line="360" w:lineRule="auto"/>
        <w:outlineLvl w:val="0"/>
        <w:rPr>
          <w:rFonts w:ascii="宋体" w:hAnsi="宋体" w:eastAsia="宋体" w:cs="Arial"/>
          <w:sz w:val="24"/>
          <w:szCs w:val="24"/>
        </w:rPr>
      </w:pPr>
      <w:r>
        <w:rPr>
          <w:rFonts w:ascii="宋体" w:hAnsi="宋体" w:eastAsia="宋体" w:cs="Arial"/>
          <w:sz w:val="24"/>
          <w:szCs w:val="24"/>
        </w:rPr>
        <w:t>7、数据库运行性能跟踪及故障处理</w:t>
      </w:r>
      <w:r>
        <w:rPr>
          <w:rFonts w:hint="eastAsia" w:ascii="宋体" w:hAnsi="宋体" w:eastAsia="宋体" w:cs="Arial"/>
          <w:sz w:val="24"/>
          <w:szCs w:val="24"/>
        </w:rPr>
        <w:t>。</w:t>
      </w:r>
    </w:p>
    <w:p>
      <w:pPr>
        <w:spacing w:line="360" w:lineRule="auto"/>
        <w:outlineLvl w:val="0"/>
        <w:rPr>
          <w:rFonts w:ascii="宋体" w:hAnsi="宋体" w:eastAsia="宋体" w:cs="Arial"/>
          <w:sz w:val="24"/>
          <w:szCs w:val="24"/>
        </w:rPr>
      </w:pPr>
      <w:r>
        <w:rPr>
          <w:rFonts w:hint="eastAsia" w:ascii="宋体" w:hAnsi="宋体" w:eastAsia="宋体" w:cs="Arial"/>
          <w:sz w:val="24"/>
          <w:szCs w:val="24"/>
        </w:rPr>
        <w:t>8</w:t>
      </w:r>
      <w:r>
        <w:rPr>
          <w:rFonts w:ascii="宋体" w:hAnsi="宋体" w:eastAsia="宋体" w:cs="Arial"/>
          <w:sz w:val="24"/>
          <w:szCs w:val="24"/>
        </w:rPr>
        <w:t>、数据库的迁移和升级</w:t>
      </w:r>
      <w:r>
        <w:rPr>
          <w:rFonts w:hint="eastAsia" w:ascii="宋体" w:hAnsi="宋体" w:eastAsia="宋体" w:cs="Arial"/>
          <w:sz w:val="24"/>
          <w:szCs w:val="24"/>
        </w:rPr>
        <w:t>。</w:t>
      </w:r>
    </w:p>
    <w:p>
      <w:pPr>
        <w:spacing w:line="360" w:lineRule="auto"/>
        <w:outlineLvl w:val="0"/>
        <w:rPr>
          <w:rFonts w:ascii="宋体" w:hAnsi="宋体" w:eastAsia="宋体" w:cs="Arial"/>
          <w:sz w:val="24"/>
          <w:szCs w:val="24"/>
        </w:rPr>
      </w:pPr>
      <w:r>
        <w:rPr>
          <w:rFonts w:hint="eastAsia" w:ascii="宋体" w:hAnsi="宋体" w:eastAsia="宋体" w:cs="Arial"/>
          <w:sz w:val="24"/>
          <w:szCs w:val="24"/>
        </w:rPr>
        <w:t>9、协助处理现有备份系统故障、定期调优、对备份任务进行管理。</w:t>
      </w:r>
    </w:p>
    <w:p>
      <w:pPr>
        <w:spacing w:line="360" w:lineRule="auto"/>
        <w:outlineLvl w:val="0"/>
        <w:rPr>
          <w:rFonts w:ascii="宋体" w:hAnsi="宋体" w:eastAsia="宋体" w:cs="Arial"/>
          <w:sz w:val="24"/>
          <w:szCs w:val="24"/>
        </w:rPr>
      </w:pPr>
      <w:r>
        <w:rPr>
          <w:rFonts w:hint="eastAsia" w:ascii="宋体" w:hAnsi="宋体" w:eastAsia="宋体" w:cs="Arial"/>
          <w:sz w:val="24"/>
          <w:szCs w:val="24"/>
        </w:rPr>
        <w:t>10、每季度不低于一次的备份恢复演练。</w:t>
      </w:r>
    </w:p>
    <w:p>
      <w:pPr>
        <w:spacing w:line="360" w:lineRule="auto"/>
        <w:outlineLvl w:val="0"/>
        <w:rPr>
          <w:rFonts w:ascii="宋体" w:hAnsi="宋体" w:eastAsia="宋体" w:cs="Arial"/>
          <w:sz w:val="24"/>
          <w:szCs w:val="24"/>
        </w:rPr>
      </w:pPr>
      <w:r>
        <w:rPr>
          <w:rFonts w:hint="eastAsia" w:ascii="宋体" w:hAnsi="宋体" w:eastAsia="宋体" w:cs="Arial"/>
          <w:sz w:val="24"/>
          <w:szCs w:val="24"/>
        </w:rPr>
        <w:t>11、搭建sql2017同步库（物理同步）；</w:t>
      </w:r>
    </w:p>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三、预防性检查服务</w:t>
      </w:r>
    </w:p>
    <w:p>
      <w:pPr>
        <w:spacing w:line="360" w:lineRule="auto"/>
        <w:outlineLvl w:val="0"/>
        <w:rPr>
          <w:rFonts w:ascii="宋体" w:hAnsi="宋体" w:eastAsia="宋体" w:cs="Arial"/>
          <w:sz w:val="24"/>
          <w:szCs w:val="24"/>
        </w:rPr>
      </w:pPr>
      <w:r>
        <w:rPr>
          <w:rFonts w:hint="eastAsia" w:ascii="宋体" w:hAnsi="宋体" w:eastAsia="宋体" w:cs="Arial"/>
          <w:sz w:val="24"/>
          <w:szCs w:val="24"/>
        </w:rPr>
        <w:t>预防性检查服务内容应包括但不仅限于以下内容：</w:t>
      </w:r>
    </w:p>
    <w:p>
      <w:pPr>
        <w:spacing w:line="360" w:lineRule="auto"/>
        <w:outlineLvl w:val="0"/>
        <w:rPr>
          <w:rFonts w:ascii="宋体" w:hAnsi="宋体" w:eastAsia="宋体" w:cs="Arial"/>
          <w:sz w:val="24"/>
          <w:szCs w:val="24"/>
        </w:rPr>
      </w:pPr>
      <w:r>
        <w:rPr>
          <w:rFonts w:hint="eastAsia" w:ascii="宋体" w:hAnsi="宋体" w:eastAsia="宋体" w:cs="Arial"/>
          <w:sz w:val="24"/>
          <w:szCs w:val="24"/>
        </w:rPr>
        <w:t>1、数据库软件配置检查</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 xml:space="preserve">对数据库系统的各项配置(软件配置、核心参数配置、相关的操作系统配置)进行检查，针对不合理配置项提出调整建议，尽可能避免因配置不当造成的系统宕机及数据丢失风险。 </w:t>
      </w:r>
    </w:p>
    <w:p>
      <w:pPr>
        <w:spacing w:line="360" w:lineRule="auto"/>
        <w:outlineLvl w:val="0"/>
        <w:rPr>
          <w:rFonts w:ascii="宋体" w:hAnsi="宋体" w:eastAsia="宋体" w:cs="Arial"/>
          <w:sz w:val="24"/>
          <w:szCs w:val="24"/>
        </w:rPr>
      </w:pPr>
      <w:r>
        <w:rPr>
          <w:rFonts w:hint="eastAsia" w:ascii="宋体" w:hAnsi="宋体" w:eastAsia="宋体" w:cs="Arial"/>
          <w:sz w:val="24"/>
          <w:szCs w:val="24"/>
        </w:rPr>
        <w:t>2、数据库日志检查</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对数据库系统日常运行日志进行检查并分析错误信息。</w:t>
      </w:r>
    </w:p>
    <w:p>
      <w:pPr>
        <w:spacing w:line="360" w:lineRule="auto"/>
        <w:outlineLvl w:val="0"/>
        <w:rPr>
          <w:rFonts w:ascii="宋体" w:hAnsi="宋体" w:eastAsia="宋体" w:cs="Arial"/>
          <w:sz w:val="24"/>
          <w:szCs w:val="24"/>
        </w:rPr>
      </w:pPr>
      <w:r>
        <w:rPr>
          <w:rFonts w:hint="eastAsia" w:ascii="宋体" w:hAnsi="宋体" w:eastAsia="宋体" w:cs="Arial"/>
          <w:sz w:val="24"/>
          <w:szCs w:val="24"/>
        </w:rPr>
        <w:t>3、数据库软件性能检查</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 xml:space="preserve">对数据库系统性能数据(包括系统参数、物理和逻辑分布、资源消耗和竞争等)进行检查，分析潜在的系统瓶颈和可能降低系统性能的因素，提供建议及优化方案，并协助业丰完成系统优化实施 </w:t>
      </w:r>
    </w:p>
    <w:p>
      <w:pPr>
        <w:spacing w:line="360" w:lineRule="auto"/>
        <w:outlineLvl w:val="0"/>
        <w:rPr>
          <w:rFonts w:ascii="宋体" w:hAnsi="宋体" w:eastAsia="宋体" w:cs="Arial"/>
          <w:sz w:val="24"/>
          <w:szCs w:val="24"/>
        </w:rPr>
      </w:pPr>
      <w:r>
        <w:rPr>
          <w:rFonts w:hint="eastAsia" w:ascii="宋体" w:hAnsi="宋体" w:eastAsia="宋体" w:cs="Arial"/>
          <w:sz w:val="24"/>
          <w:szCs w:val="24"/>
        </w:rPr>
        <w:t xml:space="preserve">4、数据库数据备份检查 </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对数据库系统的备份和恢复进行检查和评估(包括数据库系统备份的完整性和可恢复性)，针对所存在缺陷，提供可行的解决方案并配合业主实施。</w:t>
      </w:r>
    </w:p>
    <w:p>
      <w:pPr>
        <w:spacing w:line="360" w:lineRule="auto"/>
        <w:outlineLvl w:val="0"/>
        <w:rPr>
          <w:rFonts w:ascii="宋体" w:hAnsi="宋体" w:eastAsia="宋体" w:cs="Arial"/>
          <w:sz w:val="24"/>
          <w:szCs w:val="24"/>
        </w:rPr>
      </w:pPr>
      <w:r>
        <w:rPr>
          <w:rFonts w:hint="eastAsia" w:ascii="宋体" w:hAnsi="宋体" w:eastAsia="宋体" w:cs="Arial"/>
          <w:sz w:val="24"/>
          <w:szCs w:val="24"/>
        </w:rPr>
        <w:t>5、维护作业计划</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为便于业主在日常维护过程中进行系统运行状况检查，中标公司须为业主提供数据库系统日常维护作业计划及维护操作手册，从而保证系统的安全稳定运行。</w:t>
      </w:r>
    </w:p>
    <w:p>
      <w:pPr>
        <w:spacing w:line="360" w:lineRule="auto"/>
        <w:outlineLvl w:val="0"/>
        <w:rPr>
          <w:rFonts w:ascii="宋体" w:hAnsi="宋体" w:eastAsia="宋体" w:cs="Arial"/>
          <w:sz w:val="24"/>
          <w:szCs w:val="24"/>
        </w:rPr>
      </w:pPr>
      <w:r>
        <w:rPr>
          <w:rFonts w:hint="eastAsia" w:ascii="宋体" w:hAnsi="宋体" w:eastAsia="宋体" w:cs="Arial"/>
          <w:sz w:val="24"/>
          <w:szCs w:val="24"/>
        </w:rPr>
        <w:t>6、系统升级搬迁服务</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提供系统升级服务(包括补丁安装及软件版本升级)，并配合业主进行系统升级完成后的测试、提交系统升级实施报告和测试报告等内容。文档在系统升级实施前，须向业主提交升级实施方案。明确实施过程、实施时间以及实施中可能出现的问题和风险。回退机制要求严格按照业主批准的实施方案进行补丁安装及软件版本升级的实施。业主可根据业务时限要求或系统运行情况，提出中止安装或升级过程，要求实施回退方案，中标公司须在业主要求下保证系统安全回退。</w:t>
      </w:r>
    </w:p>
    <w:p>
      <w:pPr>
        <w:spacing w:line="360" w:lineRule="auto"/>
        <w:outlineLvl w:val="0"/>
        <w:rPr>
          <w:rFonts w:ascii="宋体" w:hAnsi="宋体" w:eastAsia="宋体" w:cs="Arial"/>
          <w:sz w:val="24"/>
          <w:szCs w:val="24"/>
        </w:rPr>
      </w:pPr>
      <w:r>
        <w:rPr>
          <w:rFonts w:hint="eastAsia" w:ascii="宋体" w:hAnsi="宋体" w:eastAsia="宋体" w:cs="Arial"/>
          <w:sz w:val="24"/>
          <w:szCs w:val="24"/>
        </w:rPr>
        <w:t>7、容灾演练</w:t>
      </w:r>
    </w:p>
    <w:p>
      <w:pPr>
        <w:spacing w:line="360" w:lineRule="auto"/>
        <w:ind w:left="120"/>
        <w:outlineLvl w:val="0"/>
        <w:rPr>
          <w:rFonts w:ascii="宋体" w:hAnsi="宋体" w:eastAsia="宋体" w:cs="Arial"/>
          <w:sz w:val="24"/>
          <w:szCs w:val="24"/>
        </w:rPr>
      </w:pPr>
      <w:r>
        <w:rPr>
          <w:rFonts w:hint="eastAsia" w:ascii="宋体" w:hAnsi="宋体" w:eastAsia="宋体" w:cs="Arial"/>
          <w:sz w:val="24"/>
          <w:szCs w:val="24"/>
        </w:rPr>
        <w:t xml:space="preserve">   根据客户需要不定期配合数据容灾演练，并在5个工作日内提供报告；</w:t>
      </w:r>
    </w:p>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四、现场维修服务</w:t>
      </w:r>
    </w:p>
    <w:p>
      <w:pPr>
        <w:spacing w:line="360" w:lineRule="auto"/>
        <w:outlineLvl w:val="0"/>
        <w:rPr>
          <w:rFonts w:ascii="宋体" w:hAnsi="宋体" w:eastAsia="宋体" w:cs="Arial"/>
          <w:sz w:val="24"/>
          <w:szCs w:val="24"/>
        </w:rPr>
      </w:pPr>
      <w:r>
        <w:rPr>
          <w:rFonts w:hint="eastAsia" w:ascii="宋体" w:hAnsi="宋体" w:eastAsia="宋体" w:cs="Arial"/>
          <w:sz w:val="24"/>
          <w:szCs w:val="24"/>
        </w:rPr>
        <w:t>1、故障处理服务响应时间要求:7x24小时响应。</w:t>
      </w:r>
    </w:p>
    <w:p>
      <w:pPr>
        <w:spacing w:line="360" w:lineRule="auto"/>
        <w:outlineLvl w:val="0"/>
        <w:rPr>
          <w:rFonts w:ascii="宋体" w:hAnsi="宋体" w:eastAsia="宋体" w:cs="Arial"/>
          <w:sz w:val="24"/>
          <w:szCs w:val="24"/>
        </w:rPr>
      </w:pPr>
      <w:r>
        <w:rPr>
          <w:rFonts w:hint="eastAsia" w:ascii="宋体" w:hAnsi="宋体" w:eastAsia="宋体" w:cs="Arial"/>
          <w:sz w:val="24"/>
          <w:szCs w:val="24"/>
        </w:rPr>
        <w:t>2、对数据库系统故障或与数据库系统相关联的系统故障，中标公司在接到业主故障申告电话后应于30分钟内响应。</w:t>
      </w:r>
    </w:p>
    <w:p>
      <w:pPr>
        <w:spacing w:line="360" w:lineRule="auto"/>
        <w:outlineLvl w:val="0"/>
        <w:rPr>
          <w:rFonts w:ascii="宋体" w:hAnsi="宋体" w:eastAsia="宋体" w:cs="Arial"/>
          <w:sz w:val="24"/>
          <w:szCs w:val="24"/>
        </w:rPr>
      </w:pPr>
      <w:r>
        <w:rPr>
          <w:rFonts w:hint="eastAsia" w:ascii="宋体" w:hAnsi="宋体" w:eastAsia="宋体" w:cs="Arial"/>
          <w:sz w:val="24"/>
          <w:szCs w:val="24"/>
        </w:rPr>
        <w:t>3、如故障未能在1小时内通过远程支持得到解决，中标公司须派服务工程师于2 小时内达到业主现场，提供不间断故障处理服务，直至系统恢复正常运行。</w:t>
      </w:r>
    </w:p>
    <w:p>
      <w:pPr>
        <w:spacing w:line="360" w:lineRule="auto"/>
        <w:outlineLvl w:val="0"/>
        <w:rPr>
          <w:rFonts w:ascii="宋体" w:hAnsi="宋体" w:eastAsia="宋体" w:cs="Arial"/>
          <w:sz w:val="24"/>
          <w:szCs w:val="24"/>
        </w:rPr>
      </w:pPr>
      <w:r>
        <w:rPr>
          <w:rFonts w:hint="eastAsia" w:ascii="宋体" w:hAnsi="宋体" w:eastAsia="宋体" w:cs="Arial"/>
          <w:sz w:val="24"/>
          <w:szCs w:val="24"/>
        </w:rPr>
        <w:t>4、系统恢复正常运行后，应对系统进行跟踪，并分析产生故障的原因，7日内提交故障分析报告及解决方案。</w:t>
      </w:r>
    </w:p>
    <w:p>
      <w:pPr>
        <w:spacing w:line="360" w:lineRule="auto"/>
        <w:outlineLvl w:val="0"/>
        <w:rPr>
          <w:rFonts w:ascii="宋体" w:hAnsi="宋体" w:eastAsia="宋体" w:cs="Arial"/>
          <w:sz w:val="24"/>
          <w:szCs w:val="24"/>
        </w:rPr>
      </w:pPr>
      <w:r>
        <w:rPr>
          <w:rFonts w:hint="eastAsia" w:ascii="宋体" w:hAnsi="宋体" w:eastAsia="宋体" w:cs="Arial"/>
          <w:sz w:val="24"/>
          <w:szCs w:val="24"/>
        </w:rPr>
        <w:t>5、现场技术服务内容包括：数据库重启支持、系统故障定位、系统优化实施。</w:t>
      </w:r>
    </w:p>
    <w:p>
      <w:pPr>
        <w:spacing w:line="360" w:lineRule="auto"/>
        <w:outlineLvl w:val="0"/>
        <w:rPr>
          <w:rFonts w:ascii="宋体" w:hAnsi="宋体" w:eastAsia="宋体" w:cs="Arial"/>
          <w:sz w:val="24"/>
          <w:szCs w:val="24"/>
        </w:rPr>
      </w:pPr>
      <w:r>
        <w:rPr>
          <w:rFonts w:hint="eastAsia" w:ascii="宋体" w:hAnsi="宋体" w:eastAsia="宋体" w:cs="Arial"/>
          <w:sz w:val="24"/>
          <w:szCs w:val="24"/>
        </w:rPr>
        <w:t>6、现场技术支持服务实施步骤:</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现场数据收集--数据分析--合理化建议和实施方案--报告形成：同时根据系统运行情况和业务运行情况制定改进计划并配合实施改进计划，以及实施后对故障系统进行跟踪分析。</w:t>
      </w:r>
    </w:p>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五、远程技术支持服务</w:t>
      </w:r>
    </w:p>
    <w:p>
      <w:pPr>
        <w:spacing w:line="360" w:lineRule="auto"/>
        <w:outlineLvl w:val="0"/>
        <w:rPr>
          <w:rFonts w:ascii="宋体" w:hAnsi="宋体" w:eastAsia="宋体" w:cs="Arial"/>
          <w:sz w:val="24"/>
          <w:szCs w:val="24"/>
        </w:rPr>
      </w:pPr>
      <w:r>
        <w:rPr>
          <w:rFonts w:hint="eastAsia" w:ascii="宋体" w:hAnsi="宋体" w:eastAsia="宋体" w:cs="Arial"/>
          <w:sz w:val="24"/>
          <w:szCs w:val="24"/>
        </w:rPr>
        <w:t>1、提供一整套规范的技术支持服务运作体系和流程，稳定的技术服务队伍，提供故障诊断、技术咨询等全方位的技术支持服务。同时，中标公司须建立相应的业主档案库，便于及时获得系统运行报告、业主随访意见反馈、常见故障及处理方案等重要技术资料，业主资料由指定客户服务经理管理。</w:t>
      </w:r>
    </w:p>
    <w:p>
      <w:pPr>
        <w:spacing w:line="360" w:lineRule="auto"/>
        <w:outlineLvl w:val="0"/>
        <w:rPr>
          <w:rFonts w:ascii="宋体" w:hAnsi="宋体" w:eastAsia="宋体" w:cs="Arial"/>
          <w:sz w:val="24"/>
          <w:szCs w:val="24"/>
        </w:rPr>
      </w:pPr>
      <w:r>
        <w:rPr>
          <w:rFonts w:hint="eastAsia" w:ascii="宋体" w:hAnsi="宋体" w:eastAsia="宋体" w:cs="Arial"/>
          <w:sz w:val="24"/>
          <w:szCs w:val="24"/>
        </w:rPr>
        <w:t>2、热线电话支持服务响应时间为7x24小时，电话晌应时间不超过30分钟，处理完成时间不超过2日。</w:t>
      </w:r>
    </w:p>
    <w:p>
      <w:pPr>
        <w:spacing w:line="360" w:lineRule="auto"/>
        <w:outlineLvl w:val="0"/>
        <w:rPr>
          <w:rFonts w:ascii="宋体" w:hAnsi="宋体" w:eastAsia="宋体" w:cs="Arial"/>
          <w:sz w:val="24"/>
          <w:szCs w:val="24"/>
        </w:rPr>
      </w:pPr>
      <w:r>
        <w:rPr>
          <w:rFonts w:hint="eastAsia" w:ascii="宋体" w:hAnsi="宋体" w:eastAsia="宋体" w:cs="Arial"/>
          <w:sz w:val="24"/>
          <w:szCs w:val="24"/>
        </w:rPr>
        <w:t>3、接受业主热线电话支持服务要求后3日内，应提供相应的技术支持服务报告，得到业主认可确认后表示本次服务完成。</w:t>
      </w:r>
    </w:p>
    <w:p>
      <w:pPr>
        <w:spacing w:line="360" w:lineRule="auto"/>
        <w:outlineLvl w:val="0"/>
        <w:rPr>
          <w:rFonts w:ascii="宋体" w:hAnsi="宋体" w:eastAsia="宋体" w:cs="Arial"/>
          <w:sz w:val="24"/>
          <w:szCs w:val="24"/>
        </w:rPr>
      </w:pPr>
    </w:p>
    <w:p>
      <w:pPr>
        <w:spacing w:line="360" w:lineRule="auto"/>
        <w:outlineLvl w:val="0"/>
        <w:rPr>
          <w:rFonts w:ascii="宋体" w:hAnsi="宋体" w:eastAsia="宋体" w:cs="Arial"/>
          <w:b/>
          <w:bCs/>
          <w:sz w:val="24"/>
          <w:szCs w:val="24"/>
        </w:rPr>
      </w:pPr>
      <w:r>
        <w:rPr>
          <w:rFonts w:hint="eastAsia" w:ascii="宋体" w:hAnsi="宋体" w:eastAsia="宋体" w:cs="Arial"/>
          <w:b/>
          <w:bCs/>
          <w:sz w:val="24"/>
          <w:szCs w:val="24"/>
        </w:rPr>
        <w:t>六、性能优化服务</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指派固定服务工程师负责数据库性能优化服务，并在服务后5天内提供详细的性能优化报告。每年的性能优化服务不少于4次。</w:t>
      </w:r>
    </w:p>
    <w:p>
      <w:pPr>
        <w:spacing w:line="360" w:lineRule="auto"/>
        <w:outlineLvl w:val="0"/>
        <w:rPr>
          <w:rFonts w:ascii="宋体" w:hAnsi="宋体" w:eastAsia="宋体" w:cs="Arial"/>
          <w:sz w:val="24"/>
          <w:szCs w:val="24"/>
        </w:rPr>
      </w:pPr>
      <w:r>
        <w:rPr>
          <w:rFonts w:hint="eastAsia" w:ascii="宋体" w:hAnsi="宋体" w:eastAsia="宋体" w:cs="Arial"/>
          <w:sz w:val="24"/>
          <w:szCs w:val="24"/>
        </w:rPr>
        <w:t>性能优化服务应包括但不仅限于以下内容:</w:t>
      </w:r>
    </w:p>
    <w:p>
      <w:pPr>
        <w:pStyle w:val="15"/>
        <w:numPr>
          <w:ilvl w:val="0"/>
          <w:numId w:val="1"/>
        </w:numPr>
        <w:spacing w:line="360" w:lineRule="auto"/>
        <w:ind w:firstLineChars="0"/>
        <w:outlineLvl w:val="0"/>
        <w:rPr>
          <w:rFonts w:ascii="宋体" w:hAnsi="宋体" w:eastAsia="宋体" w:cs="Arial"/>
          <w:sz w:val="24"/>
          <w:szCs w:val="24"/>
        </w:rPr>
      </w:pPr>
      <w:r>
        <w:rPr>
          <w:rFonts w:hint="eastAsia" w:ascii="宋体" w:hAnsi="宋体" w:eastAsia="宋体" w:cs="Arial"/>
          <w:sz w:val="24"/>
          <w:szCs w:val="24"/>
        </w:rPr>
        <w:t>跟踪系统现状；</w:t>
      </w:r>
    </w:p>
    <w:p>
      <w:pPr>
        <w:pStyle w:val="15"/>
        <w:numPr>
          <w:ilvl w:val="0"/>
          <w:numId w:val="1"/>
        </w:numPr>
        <w:spacing w:line="360" w:lineRule="auto"/>
        <w:ind w:firstLineChars="0"/>
        <w:outlineLvl w:val="0"/>
        <w:rPr>
          <w:rFonts w:ascii="宋体" w:hAnsi="宋体" w:eastAsia="宋体" w:cs="Arial"/>
          <w:sz w:val="24"/>
          <w:szCs w:val="24"/>
        </w:rPr>
      </w:pPr>
      <w:r>
        <w:rPr>
          <w:rFonts w:hint="eastAsia" w:ascii="宋体" w:hAnsi="宋体" w:eastAsia="宋体" w:cs="Arial"/>
          <w:sz w:val="24"/>
          <w:szCs w:val="24"/>
        </w:rPr>
        <w:t>分析应用类型和用户行为；</w:t>
      </w:r>
    </w:p>
    <w:p>
      <w:pPr>
        <w:pStyle w:val="15"/>
        <w:numPr>
          <w:ilvl w:val="0"/>
          <w:numId w:val="1"/>
        </w:numPr>
        <w:spacing w:line="360" w:lineRule="auto"/>
        <w:ind w:firstLineChars="0"/>
        <w:outlineLvl w:val="0"/>
        <w:rPr>
          <w:rFonts w:ascii="宋体" w:hAnsi="宋体" w:eastAsia="宋体" w:cs="Arial"/>
          <w:sz w:val="24"/>
          <w:szCs w:val="24"/>
        </w:rPr>
      </w:pPr>
      <w:r>
        <w:rPr>
          <w:rFonts w:hint="eastAsia" w:ascii="宋体" w:hAnsi="宋体" w:eastAsia="宋体" w:cs="Arial"/>
          <w:sz w:val="24"/>
          <w:szCs w:val="24"/>
        </w:rPr>
        <w:t>评价客户数据库的参数设置、数据分布、硬件和系统资源的使用情况等，并提出相关调整建议；</w:t>
      </w:r>
    </w:p>
    <w:p>
      <w:pPr>
        <w:pStyle w:val="15"/>
        <w:numPr>
          <w:ilvl w:val="0"/>
          <w:numId w:val="1"/>
        </w:numPr>
        <w:spacing w:line="360" w:lineRule="auto"/>
        <w:ind w:firstLineChars="0"/>
        <w:outlineLvl w:val="0"/>
        <w:rPr>
          <w:rFonts w:ascii="宋体" w:hAnsi="宋体" w:eastAsia="宋体" w:cs="Arial"/>
          <w:sz w:val="24"/>
          <w:szCs w:val="24"/>
        </w:rPr>
      </w:pPr>
      <w:r>
        <w:rPr>
          <w:rFonts w:hint="eastAsia" w:ascii="宋体" w:hAnsi="宋体" w:eastAsia="宋体" w:cs="Arial"/>
          <w:sz w:val="24"/>
          <w:szCs w:val="24"/>
        </w:rPr>
        <w:t>有效提升系统性能。</w:t>
      </w:r>
    </w:p>
    <w:p>
      <w:pPr>
        <w:spacing w:line="360" w:lineRule="auto"/>
        <w:outlineLvl w:val="0"/>
        <w:rPr>
          <w:rFonts w:ascii="宋体" w:hAnsi="宋体" w:eastAsia="宋体" w:cs="Arial"/>
          <w:sz w:val="24"/>
          <w:szCs w:val="24"/>
        </w:rPr>
      </w:pPr>
      <w:r>
        <w:rPr>
          <w:rFonts w:hint="eastAsia" w:ascii="宋体" w:hAnsi="宋体" w:eastAsia="宋体" w:cs="Arial"/>
          <w:b/>
          <w:bCs/>
          <w:sz w:val="24"/>
          <w:szCs w:val="24"/>
        </w:rPr>
        <w:t>七、对公司的资质要求</w:t>
      </w:r>
    </w:p>
    <w:p>
      <w:pPr>
        <w:spacing w:line="360" w:lineRule="auto"/>
        <w:ind w:firstLine="420"/>
        <w:outlineLvl w:val="0"/>
        <w:rPr>
          <w:rFonts w:ascii="宋体" w:hAnsi="宋体" w:eastAsia="宋体" w:cs="Arial"/>
          <w:sz w:val="24"/>
          <w:szCs w:val="24"/>
        </w:rPr>
      </w:pPr>
      <w:r>
        <w:rPr>
          <w:rFonts w:hint="eastAsia" w:ascii="宋体" w:hAnsi="宋体" w:eastAsia="宋体" w:cs="Arial"/>
          <w:sz w:val="24"/>
          <w:szCs w:val="24"/>
        </w:rPr>
        <w:t>1、要求投标公司拥有稳定成熟的技术服务力量，要求项目经理≥1名、操作系统认证工程师≥2名、Oracle数据库认证工程师≥2名、虚拟化认证工程师≥2名、信息安全保障认证工程师≥2名,提供以上人员证书复印件和近三个月社保证明文件。</w:t>
      </w:r>
    </w:p>
    <w:p>
      <w:pPr>
        <w:spacing w:line="360" w:lineRule="auto"/>
        <w:ind w:firstLine="420"/>
        <w:outlineLvl w:val="0"/>
        <w:rPr>
          <w:rFonts w:ascii="宋体" w:hAnsi="宋体" w:cs="宋体"/>
        </w:rPr>
      </w:pPr>
      <w:r>
        <w:rPr>
          <w:rFonts w:hint="eastAsia" w:ascii="宋体" w:hAnsi="宋体" w:eastAsia="宋体" w:cs="Arial"/>
          <w:sz w:val="24"/>
          <w:szCs w:val="24"/>
        </w:rPr>
        <w:t>2、要求投标人具有 IS09001:2008质量管理体系认证和IS20000信息技术服务管理体系认证和ISO27001安全服务管理体系。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74870"/>
    <w:multiLevelType w:val="multilevel"/>
    <w:tmpl w:val="5C47487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NjU2Yzk2NDYyYjdmZDZiZmY4ZTFmN2MzZTg0ZDMifQ=="/>
  </w:docVars>
  <w:rsids>
    <w:rsidRoot w:val="00B1381F"/>
    <w:rsid w:val="0001273F"/>
    <w:rsid w:val="0023543D"/>
    <w:rsid w:val="00373807"/>
    <w:rsid w:val="004160E1"/>
    <w:rsid w:val="00423D65"/>
    <w:rsid w:val="004F4570"/>
    <w:rsid w:val="007D3AD5"/>
    <w:rsid w:val="008E718C"/>
    <w:rsid w:val="00A33299"/>
    <w:rsid w:val="00A42C6B"/>
    <w:rsid w:val="00B1381F"/>
    <w:rsid w:val="00B26B38"/>
    <w:rsid w:val="00B57CD3"/>
    <w:rsid w:val="00B77B6E"/>
    <w:rsid w:val="00BA1A61"/>
    <w:rsid w:val="00BC7E17"/>
    <w:rsid w:val="00D770CF"/>
    <w:rsid w:val="00D829E1"/>
    <w:rsid w:val="00DB2643"/>
    <w:rsid w:val="00F57F0F"/>
    <w:rsid w:val="00F64234"/>
    <w:rsid w:val="00FD1EBD"/>
    <w:rsid w:val="09874963"/>
    <w:rsid w:val="09E17955"/>
    <w:rsid w:val="0D345D1B"/>
    <w:rsid w:val="0E631DF4"/>
    <w:rsid w:val="0EA26766"/>
    <w:rsid w:val="15584CF3"/>
    <w:rsid w:val="1CA05134"/>
    <w:rsid w:val="27FF2031"/>
    <w:rsid w:val="2BD91A86"/>
    <w:rsid w:val="2F0C1532"/>
    <w:rsid w:val="3DFD15CE"/>
    <w:rsid w:val="4CCF40BA"/>
    <w:rsid w:val="530A52C4"/>
    <w:rsid w:val="59FD35CC"/>
    <w:rsid w:val="64CA3C31"/>
    <w:rsid w:val="6FE15559"/>
    <w:rsid w:val="7442679C"/>
    <w:rsid w:val="7532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semiHidden/>
    <w:unhideWhenUsed/>
    <w:qFormat/>
    <w:uiPriority w:val="99"/>
    <w:pPr>
      <w:keepNext/>
      <w:keepLines/>
      <w:spacing w:line="360" w:lineRule="auto"/>
      <w:ind w:firstLine="200" w:firstLineChars="200"/>
      <w:outlineLvl w:val="2"/>
    </w:pPr>
    <w:rPr>
      <w:rFonts w:ascii="Times New Roman" w:hAnsi="Times New Roman" w:eastAsia="宋体" w:cs="Times New Roman"/>
      <w:b/>
      <w:bCs/>
      <w:sz w:val="24"/>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autoRedefine/>
    <w:qFormat/>
    <w:uiPriority w:val="99"/>
    <w:pPr>
      <w:spacing w:before="100" w:beforeAutospacing="1"/>
      <w:ind w:firstLine="420" w:firstLineChars="352"/>
    </w:pPr>
    <w:rPr>
      <w:rFonts w:ascii="Times New Roman" w:hAnsi="Times New Roman" w:cs="Times New Roman"/>
    </w:rPr>
  </w:style>
  <w:style w:type="paragraph" w:styleId="5">
    <w:name w:val="Balloon Text"/>
    <w:basedOn w:val="1"/>
    <w:link w:val="16"/>
    <w:autoRedefine/>
    <w:semiHidden/>
    <w:unhideWhenUsed/>
    <w:qFormat/>
    <w:uiPriority w:val="99"/>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autoRedefine/>
    <w:qFormat/>
    <w:uiPriority w:val="99"/>
    <w:pPr>
      <w:spacing w:before="100" w:beforeAutospacing="1" w:after="100" w:afterAutospacing="1" w:line="360" w:lineRule="auto"/>
      <w:jc w:val="center"/>
      <w:outlineLvl w:val="0"/>
    </w:pPr>
    <w:rPr>
      <w:rFonts w:ascii="Calibri Light" w:hAnsi="Calibri Light" w:eastAsia="宋体" w:cs="Calibri Light"/>
      <w:b/>
      <w:bCs/>
      <w:kern w:val="0"/>
      <w:sz w:val="32"/>
      <w:szCs w:val="32"/>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标题 3 字符"/>
    <w:basedOn w:val="11"/>
    <w:link w:val="2"/>
    <w:autoRedefine/>
    <w:semiHidden/>
    <w:qFormat/>
    <w:uiPriority w:val="99"/>
    <w:rPr>
      <w:rFonts w:ascii="Times New Roman" w:hAnsi="Times New Roman" w:eastAsia="宋体" w:cs="Times New Roman"/>
      <w:b/>
      <w:bCs/>
      <w:sz w:val="24"/>
      <w:szCs w:val="24"/>
    </w:rPr>
  </w:style>
  <w:style w:type="character" w:customStyle="1" w:styleId="14">
    <w:name w:val="标题 字符"/>
    <w:basedOn w:val="11"/>
    <w:link w:val="8"/>
    <w:autoRedefine/>
    <w:qFormat/>
    <w:uiPriority w:val="99"/>
    <w:rPr>
      <w:rFonts w:ascii="Calibri Light" w:hAnsi="Calibri Light" w:eastAsia="宋体" w:cs="Calibri Light"/>
      <w:b/>
      <w:bCs/>
      <w:kern w:val="0"/>
      <w:sz w:val="32"/>
      <w:szCs w:val="32"/>
    </w:rPr>
  </w:style>
  <w:style w:type="paragraph" w:styleId="15">
    <w:name w:val="List Paragraph"/>
    <w:basedOn w:val="1"/>
    <w:autoRedefine/>
    <w:qFormat/>
    <w:uiPriority w:val="99"/>
    <w:pPr>
      <w:ind w:firstLine="420" w:firstLineChars="200"/>
    </w:pPr>
  </w:style>
  <w:style w:type="character" w:customStyle="1" w:styleId="16">
    <w:name w:val="批注框文本 字符"/>
    <w:basedOn w:val="11"/>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403</Words>
  <Characters>2298</Characters>
  <Lines>19</Lines>
  <Paragraphs>5</Paragraphs>
  <TotalTime>2</TotalTime>
  <ScaleCrop>false</ScaleCrop>
  <LinksUpToDate>false</LinksUpToDate>
  <CharactersWithSpaces>2696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2024-10-13T07:27:00Z</dcterms:created>
  <dc:creator>??</dc:creator>
  <cp:lastModifiedBy>陈平</cp:lastModifiedBy>
  <cp:lastPrinted>2024-11-11T00:33:00Z</cp:lastPrinted>
  <dcterms:modified xsi:type="dcterms:W3CDTF">2024-11-12T12:18:57Z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C994E6E0DF9F47C6991DA910D1038ABC_13</vt:lpwstr>
  </property>
</Properties>
</file>