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2"/>
          <w:szCs w:val="32"/>
        </w:rPr>
      </w:pP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b/>
          <w:bCs/>
          <w:sz w:val="28"/>
          <w:szCs w:val="28"/>
        </w:rPr>
        <w:t>附件</w:t>
      </w:r>
      <w:r>
        <w:rPr>
          <w:rFonts w:hint="eastAsia" w:ascii="宋体" w:hAnsi="宋体" w:eastAsia="宋体"/>
          <w:b/>
          <w:bCs/>
          <w:sz w:val="28"/>
          <w:szCs w:val="28"/>
          <w:lang w:val="en-US" w:eastAsia="zh-CN"/>
        </w:rPr>
        <w:t>3</w:t>
      </w:r>
      <w:r>
        <w:rPr>
          <w:rFonts w:hint="eastAsia" w:ascii="宋体" w:hAnsi="宋体" w:eastAsia="宋体"/>
          <w:b/>
          <w:bCs/>
          <w:sz w:val="28"/>
          <w:szCs w:val="28"/>
        </w:rPr>
        <w:t>：中心机房维保服务要求</w:t>
      </w:r>
    </w:p>
    <w:p>
      <w:pPr>
        <w:pStyle w:val="8"/>
        <w:spacing w:line="480" w:lineRule="auto"/>
        <w:rPr>
          <w:rFonts w:ascii="宋体" w:hAnsi="宋体" w:cs="Times New Roman"/>
        </w:rPr>
      </w:pPr>
      <w:r>
        <w:rPr>
          <w:rFonts w:hint="eastAsia" w:ascii="宋体" w:hAnsi="宋体"/>
        </w:rPr>
        <w:t>中心机房维保</w:t>
      </w:r>
      <w:r>
        <w:rPr>
          <w:rFonts w:hint="eastAsia" w:ascii="宋体" w:hAnsi="宋体" w:cs="宋体"/>
        </w:rPr>
        <w:t>服务要求</w:t>
      </w:r>
      <w:bookmarkStart w:id="3" w:name="_GoBack"/>
      <w:bookmarkEnd w:id="3"/>
    </w:p>
    <w:p>
      <w:pPr>
        <w:pStyle w:val="3"/>
        <w:spacing w:line="480" w:lineRule="auto"/>
        <w:ind w:firstLine="198" w:firstLineChars="82"/>
        <w:rPr>
          <w:rFonts w:ascii="宋体" w:hAnsi="宋体"/>
        </w:rPr>
      </w:pPr>
      <w:bookmarkStart w:id="0" w:name="_Toc217446094"/>
      <w:r>
        <w:rPr>
          <w:rFonts w:hint="eastAsia" w:ascii="宋体" w:hAnsi="宋体" w:cs="宋体"/>
        </w:rPr>
        <w:t>一、</w:t>
      </w:r>
      <w:bookmarkEnd w:id="0"/>
      <w:bookmarkStart w:id="1" w:name="_Toc217446095"/>
      <w:r>
        <w:rPr>
          <w:rFonts w:hint="eastAsia" w:ascii="宋体" w:hAnsi="宋体" w:cs="宋体"/>
        </w:rPr>
        <w:t>概述</w:t>
      </w:r>
    </w:p>
    <w:bookmarkEnd w:id="1"/>
    <w:p>
      <w:pPr>
        <w:adjustRightInd w:val="0"/>
        <w:snapToGrid w:val="0"/>
        <w:spacing w:line="360" w:lineRule="auto"/>
        <w:ind w:firstLine="420" w:firstLineChars="200"/>
        <w:rPr>
          <w:rFonts w:ascii="宋体" w:hAnsi="宋体" w:eastAsia="宋体"/>
          <w:color w:val="000000"/>
          <w:szCs w:val="21"/>
        </w:rPr>
      </w:pPr>
      <w:r>
        <w:rPr>
          <w:rFonts w:hint="eastAsia" w:ascii="宋体" w:hAnsi="宋体" w:eastAsia="宋体"/>
          <w:color w:val="000000"/>
          <w:szCs w:val="21"/>
        </w:rPr>
        <w:t>要求提供长沙市中心医院中心机房及灾备机房基础设备设施维修及巡检，服务时间为合同签订之日起一年。主要涉及消防状态、机房环境温湿度、配电监控、空调的智能监测、配电检测等功能系统。要求上述各系统的状态出现异常时以声光报警方式及时、有效、准确地告知值班人员，及时处理报警事件。</w:t>
      </w:r>
    </w:p>
    <w:p>
      <w:pPr>
        <w:pStyle w:val="3"/>
        <w:spacing w:line="480" w:lineRule="auto"/>
        <w:ind w:firstLine="198" w:firstLineChars="82"/>
        <w:rPr>
          <w:rFonts w:ascii="宋体" w:hAnsi="宋体" w:cs="宋体"/>
        </w:rPr>
      </w:pPr>
      <w:r>
        <w:rPr>
          <w:rFonts w:hint="eastAsia" w:ascii="宋体" w:hAnsi="宋体" w:cs="宋体"/>
        </w:rPr>
        <w:t>二、服务内容</w:t>
      </w:r>
    </w:p>
    <w:p>
      <w:pPr>
        <w:ind w:firstLine="480" w:firstLineChars="200"/>
        <w:rPr>
          <w:rFonts w:ascii="宋体" w:hAnsi="宋体" w:eastAsia="宋体"/>
          <w:sz w:val="24"/>
          <w:szCs w:val="24"/>
        </w:rPr>
      </w:pPr>
      <w:r>
        <w:rPr>
          <w:rFonts w:hint="eastAsia" w:ascii="宋体" w:hAnsi="宋体" w:eastAsia="宋体"/>
          <w:sz w:val="24"/>
          <w:szCs w:val="24"/>
        </w:rPr>
        <w:t>运维服务采用被动响应和主动服务相结合的运维方式，通过规范、专业的巡检、保养和事件响应、事件处理将故障响应事件、排除事件降低，提高服务效率和质量。具体服务内容如下：</w:t>
      </w:r>
    </w:p>
    <w:p>
      <w:pPr>
        <w:pStyle w:val="19"/>
        <w:numPr>
          <w:ilvl w:val="0"/>
          <w:numId w:val="1"/>
        </w:numPr>
        <w:ind w:firstLineChars="0"/>
        <w:rPr>
          <w:rFonts w:ascii="宋体" w:hAnsi="宋体" w:eastAsia="宋体"/>
          <w:sz w:val="24"/>
          <w:szCs w:val="24"/>
        </w:rPr>
      </w:pPr>
      <w:r>
        <w:rPr>
          <w:rFonts w:ascii="宋体" w:hAnsi="宋体" w:eastAsia="宋体"/>
          <w:sz w:val="24"/>
          <w:szCs w:val="24"/>
        </w:rPr>
        <w:t>机房管理服务</w:t>
      </w:r>
    </w:p>
    <w:p>
      <w:pPr>
        <w:ind w:firstLine="480" w:firstLineChars="200"/>
        <w:rPr>
          <w:rFonts w:ascii="宋体" w:hAnsi="宋体" w:eastAsia="宋体"/>
          <w:sz w:val="24"/>
          <w:szCs w:val="24"/>
        </w:rPr>
      </w:pPr>
      <w:r>
        <w:rPr>
          <w:rFonts w:hint="eastAsia" w:ascii="宋体" w:hAnsi="宋体" w:eastAsia="宋体"/>
          <w:sz w:val="24"/>
          <w:szCs w:val="24"/>
        </w:rPr>
        <w:t>包括但不限于机房防鼠患服务，机房标识、理线服务，机房运行风险及隐患评估服务。</w:t>
      </w:r>
    </w:p>
    <w:p>
      <w:pPr>
        <w:pStyle w:val="19"/>
        <w:numPr>
          <w:ilvl w:val="0"/>
          <w:numId w:val="1"/>
        </w:numPr>
        <w:ind w:firstLineChars="0"/>
        <w:rPr>
          <w:rFonts w:ascii="宋体" w:hAnsi="宋体" w:eastAsia="宋体"/>
          <w:sz w:val="24"/>
          <w:szCs w:val="24"/>
        </w:rPr>
      </w:pPr>
      <w:r>
        <w:rPr>
          <w:rFonts w:ascii="宋体" w:hAnsi="宋体" w:eastAsia="宋体"/>
          <w:sz w:val="24"/>
          <w:szCs w:val="24"/>
        </w:rPr>
        <w:t>供配电系统运维服务</w:t>
      </w:r>
    </w:p>
    <w:p>
      <w:pPr>
        <w:ind w:firstLine="480" w:firstLineChars="200"/>
        <w:rPr>
          <w:rFonts w:ascii="宋体" w:hAnsi="宋体" w:eastAsia="宋体"/>
          <w:sz w:val="24"/>
          <w:szCs w:val="24"/>
        </w:rPr>
      </w:pPr>
      <w:r>
        <w:rPr>
          <w:rFonts w:hint="eastAsia" w:ascii="宋体" w:hAnsi="宋体" w:eastAsia="宋体"/>
          <w:sz w:val="24"/>
          <w:szCs w:val="24"/>
        </w:rPr>
        <w:t>包括共配电柜、列头柜巡检服务，供配电线缆巡检服务，故障处理支持服务，供配电系统运行风险及隐患评估服务。</w:t>
      </w:r>
    </w:p>
    <w:p>
      <w:pPr>
        <w:pStyle w:val="19"/>
        <w:numPr>
          <w:ilvl w:val="0"/>
          <w:numId w:val="1"/>
        </w:numPr>
        <w:ind w:firstLineChars="0"/>
        <w:rPr>
          <w:rFonts w:ascii="宋体" w:hAnsi="宋体" w:eastAsia="宋体"/>
          <w:sz w:val="24"/>
          <w:szCs w:val="24"/>
        </w:rPr>
      </w:pPr>
      <w:r>
        <w:rPr>
          <w:rFonts w:ascii="宋体" w:hAnsi="宋体" w:eastAsia="宋体"/>
          <w:sz w:val="24"/>
          <w:szCs w:val="24"/>
        </w:rPr>
        <w:t>精密空调系统运维服务</w:t>
      </w:r>
    </w:p>
    <w:p>
      <w:pPr>
        <w:ind w:firstLine="480" w:firstLineChars="200"/>
        <w:rPr>
          <w:rFonts w:ascii="宋体" w:hAnsi="宋体" w:eastAsia="宋体"/>
          <w:sz w:val="24"/>
          <w:szCs w:val="24"/>
        </w:rPr>
      </w:pPr>
      <w:r>
        <w:rPr>
          <w:rFonts w:hint="eastAsia" w:ascii="宋体" w:hAnsi="宋体" w:eastAsia="宋体"/>
          <w:sz w:val="24"/>
          <w:szCs w:val="24"/>
        </w:rPr>
        <w:t>包括精密空调系统巡检服务，精密空调系统清洁服务（含内机、外机），故障诊断支持服务，精密空调系统运行风险及隐患评估服务。</w:t>
      </w:r>
    </w:p>
    <w:p>
      <w:pPr>
        <w:pStyle w:val="19"/>
        <w:numPr>
          <w:ilvl w:val="0"/>
          <w:numId w:val="1"/>
        </w:numPr>
        <w:ind w:firstLineChars="0"/>
        <w:rPr>
          <w:rFonts w:ascii="宋体" w:hAnsi="宋体" w:eastAsia="宋体"/>
          <w:sz w:val="24"/>
          <w:szCs w:val="24"/>
        </w:rPr>
      </w:pPr>
      <w:r>
        <w:rPr>
          <w:rFonts w:ascii="宋体" w:hAnsi="宋体" w:eastAsia="宋体"/>
          <w:sz w:val="24"/>
          <w:szCs w:val="24"/>
        </w:rPr>
        <w:t>新风系统运维服务</w:t>
      </w:r>
    </w:p>
    <w:p>
      <w:pPr>
        <w:ind w:firstLine="480" w:firstLineChars="200"/>
        <w:rPr>
          <w:rFonts w:ascii="宋体" w:hAnsi="宋体" w:eastAsia="宋体"/>
          <w:sz w:val="24"/>
          <w:szCs w:val="24"/>
        </w:rPr>
      </w:pPr>
      <w:r>
        <w:rPr>
          <w:rFonts w:hint="eastAsia" w:ascii="宋体" w:hAnsi="宋体" w:eastAsia="宋体"/>
          <w:sz w:val="24"/>
          <w:szCs w:val="24"/>
        </w:rPr>
        <w:t>包括新风系统巡检服务，新风系统清洁服务，故障诊断支持服务，新风系统运行风险及隐患评估服务。</w:t>
      </w:r>
    </w:p>
    <w:p>
      <w:pPr>
        <w:pStyle w:val="19"/>
        <w:numPr>
          <w:ilvl w:val="0"/>
          <w:numId w:val="1"/>
        </w:numPr>
        <w:ind w:firstLineChars="0"/>
        <w:rPr>
          <w:rFonts w:ascii="宋体" w:hAnsi="宋体" w:eastAsia="宋体"/>
          <w:sz w:val="24"/>
          <w:szCs w:val="24"/>
        </w:rPr>
      </w:pPr>
      <w:r>
        <w:rPr>
          <w:rFonts w:ascii="宋体" w:hAnsi="宋体" w:eastAsia="宋体"/>
          <w:sz w:val="24"/>
          <w:szCs w:val="24"/>
        </w:rPr>
        <w:t>气体消防系统运维服务</w:t>
      </w:r>
    </w:p>
    <w:p>
      <w:pPr>
        <w:ind w:firstLine="480" w:firstLineChars="200"/>
        <w:rPr>
          <w:rFonts w:ascii="宋体" w:hAnsi="宋体" w:eastAsia="宋体"/>
          <w:sz w:val="24"/>
          <w:szCs w:val="24"/>
        </w:rPr>
      </w:pPr>
      <w:r>
        <w:rPr>
          <w:rFonts w:hint="eastAsia" w:ascii="宋体" w:hAnsi="宋体" w:eastAsia="宋体"/>
          <w:sz w:val="24"/>
          <w:szCs w:val="24"/>
        </w:rPr>
        <w:t>包括气体消防系统巡检服务，气体消防运行风险及隐患评估服务。</w:t>
      </w:r>
    </w:p>
    <w:p>
      <w:pPr>
        <w:pStyle w:val="19"/>
        <w:numPr>
          <w:ilvl w:val="0"/>
          <w:numId w:val="1"/>
        </w:numPr>
        <w:ind w:firstLineChars="0"/>
        <w:rPr>
          <w:rFonts w:ascii="宋体" w:hAnsi="宋体" w:eastAsia="宋体"/>
          <w:sz w:val="24"/>
          <w:szCs w:val="24"/>
        </w:rPr>
      </w:pPr>
      <w:r>
        <w:rPr>
          <w:rFonts w:ascii="宋体" w:hAnsi="宋体" w:eastAsia="宋体"/>
          <w:sz w:val="24"/>
          <w:szCs w:val="24"/>
        </w:rPr>
        <w:t>视频监控系统运维服务</w:t>
      </w:r>
    </w:p>
    <w:p>
      <w:pPr>
        <w:ind w:firstLine="480" w:firstLineChars="200"/>
        <w:rPr>
          <w:rFonts w:ascii="宋体" w:hAnsi="宋体" w:eastAsia="宋体"/>
          <w:sz w:val="24"/>
          <w:szCs w:val="24"/>
        </w:rPr>
      </w:pPr>
      <w:r>
        <w:rPr>
          <w:rFonts w:hint="eastAsia" w:ascii="宋体" w:hAnsi="宋体" w:eastAsia="宋体"/>
          <w:sz w:val="24"/>
          <w:szCs w:val="24"/>
        </w:rPr>
        <w:t>包括视频监控系统巡检服务，设备故障检修服务，设备损坏免费更换服务，视频监控系统日常维护服务。</w:t>
      </w:r>
    </w:p>
    <w:p>
      <w:pPr>
        <w:pStyle w:val="19"/>
        <w:numPr>
          <w:ilvl w:val="0"/>
          <w:numId w:val="1"/>
        </w:numPr>
        <w:ind w:firstLineChars="0"/>
        <w:rPr>
          <w:rFonts w:ascii="宋体" w:hAnsi="宋体" w:eastAsia="宋体"/>
          <w:sz w:val="24"/>
          <w:szCs w:val="24"/>
        </w:rPr>
      </w:pPr>
      <w:r>
        <w:rPr>
          <w:rFonts w:ascii="宋体" w:hAnsi="宋体" w:eastAsia="宋体"/>
          <w:sz w:val="24"/>
          <w:szCs w:val="24"/>
        </w:rPr>
        <w:t>机柜、防静电地板、微孔天花维修服务</w:t>
      </w:r>
    </w:p>
    <w:p>
      <w:pPr>
        <w:ind w:firstLine="480" w:firstLineChars="200"/>
        <w:rPr>
          <w:rFonts w:ascii="宋体" w:hAnsi="宋体" w:eastAsia="宋体"/>
          <w:sz w:val="24"/>
          <w:szCs w:val="24"/>
        </w:rPr>
      </w:pPr>
      <w:r>
        <w:rPr>
          <w:rFonts w:hint="eastAsia" w:ascii="宋体" w:hAnsi="宋体" w:eastAsia="宋体"/>
          <w:sz w:val="24"/>
          <w:szCs w:val="24"/>
        </w:rPr>
        <w:t>包括中心机房、灾备机房内所有机柜前后网孔门维修，使其能够正常开关门，涉及有缺陷或污渍不能清除的防静电地板和微孔天花全部免费更换。</w:t>
      </w:r>
    </w:p>
    <w:p>
      <w:pPr>
        <w:pStyle w:val="3"/>
        <w:spacing w:line="480" w:lineRule="auto"/>
        <w:ind w:firstLine="0" w:firstLineChars="0"/>
        <w:rPr>
          <w:rFonts w:ascii="宋体" w:hAnsi="宋体" w:cs="宋体"/>
        </w:rPr>
      </w:pPr>
      <w:r>
        <w:rPr>
          <w:rFonts w:hint="eastAsia" w:ascii="宋体" w:hAnsi="宋体" w:cs="宋体"/>
        </w:rPr>
        <w:t>三、服务要求</w:t>
      </w:r>
    </w:p>
    <w:p>
      <w:pPr>
        <w:adjustRightInd w:val="0"/>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1. 服务商在本地设有专门维护团队，提供7X24小时电话技术支持服务,接到故障通知后要求维保工程师</w:t>
      </w:r>
      <w:r>
        <w:rPr>
          <w:rFonts w:ascii="宋体" w:hAnsi="宋体" w:eastAsia="宋体"/>
          <w:color w:val="000000"/>
          <w:sz w:val="24"/>
          <w:szCs w:val="24"/>
        </w:rPr>
        <w:t>48</w:t>
      </w:r>
      <w:r>
        <w:rPr>
          <w:rFonts w:hint="eastAsia" w:ascii="宋体" w:hAnsi="宋体" w:eastAsia="宋体"/>
          <w:color w:val="000000"/>
          <w:sz w:val="24"/>
          <w:szCs w:val="24"/>
        </w:rPr>
        <w:t>小时内到达现场响应。</w:t>
      </w:r>
    </w:p>
    <w:p>
      <w:pPr>
        <w:adjustRightInd w:val="0"/>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2. 合同期内提供</w:t>
      </w:r>
      <w:r>
        <w:rPr>
          <w:rFonts w:ascii="宋体" w:hAnsi="宋体" w:eastAsia="宋体"/>
          <w:color w:val="000000"/>
          <w:sz w:val="24"/>
          <w:szCs w:val="24"/>
        </w:rPr>
        <w:t>4</w:t>
      </w:r>
      <w:r>
        <w:rPr>
          <w:rFonts w:hint="eastAsia" w:ascii="宋体" w:hAnsi="宋体" w:eastAsia="宋体"/>
          <w:color w:val="000000"/>
          <w:sz w:val="24"/>
          <w:szCs w:val="24"/>
        </w:rPr>
        <w:t>次巡检服务，根据甲方要求在指定日期前5日完成并提交巡检报告。巡检内容包括：</w:t>
      </w:r>
    </w:p>
    <w:p>
      <w:pPr>
        <w:adjustRightInd w:val="0"/>
        <w:snapToGrid w:val="0"/>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 xml:space="preserve">2.1设备的现场检测: </w:t>
      </w:r>
      <w:r>
        <w:rPr>
          <w:rFonts w:hint="eastAsia" w:ascii="宋体" w:hAnsi="宋体" w:eastAsia="宋体"/>
          <w:color w:val="000000"/>
          <w:sz w:val="24"/>
          <w:szCs w:val="24"/>
        </w:rPr>
        <w:t>检查</w:t>
      </w:r>
      <w:r>
        <w:rPr>
          <w:rFonts w:ascii="宋体" w:hAnsi="宋体" w:eastAsia="宋体"/>
          <w:color w:val="000000"/>
          <w:sz w:val="24"/>
          <w:szCs w:val="24"/>
        </w:rPr>
        <w:t>设备接口、接线柱线路接点是否牢固，线路使用情况、走线方式</w:t>
      </w:r>
      <w:r>
        <w:rPr>
          <w:rFonts w:hint="eastAsia" w:ascii="宋体" w:hAnsi="宋体" w:eastAsia="宋体"/>
          <w:color w:val="000000"/>
          <w:sz w:val="24"/>
          <w:szCs w:val="24"/>
        </w:rPr>
        <w:t>是否正常</w:t>
      </w:r>
      <w:r>
        <w:rPr>
          <w:rFonts w:ascii="宋体" w:hAnsi="宋体" w:eastAsia="宋体"/>
          <w:color w:val="000000"/>
          <w:sz w:val="24"/>
          <w:szCs w:val="24"/>
        </w:rPr>
        <w:t>，</w:t>
      </w:r>
      <w:r>
        <w:rPr>
          <w:rFonts w:hint="eastAsia" w:ascii="宋体" w:hAnsi="宋体" w:eastAsia="宋体"/>
          <w:color w:val="000000"/>
          <w:sz w:val="24"/>
          <w:szCs w:val="24"/>
        </w:rPr>
        <w:t>检测</w:t>
      </w:r>
      <w:r>
        <w:rPr>
          <w:rFonts w:ascii="宋体" w:hAnsi="宋体" w:eastAsia="宋体"/>
          <w:color w:val="000000"/>
          <w:sz w:val="24"/>
          <w:szCs w:val="24"/>
        </w:rPr>
        <w:t>软件</w:t>
      </w:r>
      <w:r>
        <w:rPr>
          <w:rFonts w:hint="eastAsia" w:ascii="宋体" w:hAnsi="宋体" w:eastAsia="宋体"/>
          <w:color w:val="000000"/>
          <w:sz w:val="24"/>
          <w:szCs w:val="24"/>
        </w:rPr>
        <w:t>工作状态</w:t>
      </w:r>
      <w:r>
        <w:rPr>
          <w:rFonts w:ascii="宋体" w:hAnsi="宋体" w:eastAsia="宋体"/>
          <w:color w:val="000000"/>
          <w:sz w:val="24"/>
          <w:szCs w:val="24"/>
        </w:rPr>
        <w:t>、分析故障</w:t>
      </w:r>
      <w:r>
        <w:rPr>
          <w:rFonts w:hint="eastAsia" w:ascii="宋体" w:hAnsi="宋体" w:eastAsia="宋体"/>
          <w:color w:val="000000"/>
          <w:sz w:val="24"/>
          <w:szCs w:val="24"/>
        </w:rPr>
        <w:t>报警记录</w:t>
      </w:r>
      <w:r>
        <w:rPr>
          <w:rFonts w:ascii="宋体" w:hAnsi="宋体" w:eastAsia="宋体"/>
          <w:color w:val="000000"/>
          <w:sz w:val="24"/>
          <w:szCs w:val="24"/>
        </w:rPr>
        <w:t>。</w:t>
      </w:r>
      <w:r>
        <w:rPr>
          <w:rFonts w:hint="eastAsia" w:ascii="宋体" w:hAnsi="宋体" w:eastAsia="宋体"/>
          <w:color w:val="000000"/>
          <w:sz w:val="24"/>
          <w:szCs w:val="24"/>
        </w:rPr>
        <w:t>对检测</w:t>
      </w:r>
      <w:r>
        <w:rPr>
          <w:rFonts w:ascii="宋体" w:hAnsi="宋体" w:eastAsia="宋体"/>
          <w:color w:val="000000"/>
          <w:sz w:val="24"/>
          <w:szCs w:val="24"/>
        </w:rPr>
        <w:t>设备</w:t>
      </w:r>
      <w:r>
        <w:rPr>
          <w:rFonts w:hint="eastAsia" w:ascii="宋体" w:hAnsi="宋体" w:eastAsia="宋体"/>
          <w:color w:val="000000"/>
          <w:sz w:val="24"/>
          <w:szCs w:val="24"/>
        </w:rPr>
        <w:t>进行</w:t>
      </w:r>
      <w:r>
        <w:rPr>
          <w:rFonts w:ascii="宋体" w:hAnsi="宋体" w:eastAsia="宋体"/>
          <w:color w:val="000000"/>
          <w:sz w:val="24"/>
          <w:szCs w:val="24"/>
        </w:rPr>
        <w:t>吹风除尘，</w:t>
      </w:r>
      <w:r>
        <w:rPr>
          <w:rFonts w:hint="eastAsia" w:ascii="宋体" w:hAnsi="宋体" w:eastAsia="宋体"/>
          <w:color w:val="000000"/>
          <w:sz w:val="24"/>
          <w:szCs w:val="24"/>
        </w:rPr>
        <w:t>更新</w:t>
      </w:r>
      <w:r>
        <w:rPr>
          <w:rFonts w:ascii="宋体" w:hAnsi="宋体" w:eastAsia="宋体"/>
          <w:color w:val="000000"/>
          <w:sz w:val="24"/>
          <w:szCs w:val="24"/>
        </w:rPr>
        <w:t>固件</w:t>
      </w:r>
      <w:r>
        <w:rPr>
          <w:rFonts w:hint="eastAsia" w:ascii="宋体" w:hAnsi="宋体" w:eastAsia="宋体"/>
          <w:color w:val="000000"/>
          <w:sz w:val="24"/>
          <w:szCs w:val="24"/>
        </w:rPr>
        <w:t>，检查</w:t>
      </w:r>
      <w:r>
        <w:rPr>
          <w:rFonts w:ascii="宋体" w:hAnsi="宋体" w:eastAsia="宋体"/>
          <w:color w:val="000000"/>
          <w:sz w:val="24"/>
          <w:szCs w:val="24"/>
        </w:rPr>
        <w:t>供电</w:t>
      </w:r>
      <w:r>
        <w:rPr>
          <w:rFonts w:hint="eastAsia" w:ascii="宋体" w:hAnsi="宋体" w:eastAsia="宋体"/>
          <w:color w:val="000000"/>
          <w:sz w:val="24"/>
          <w:szCs w:val="24"/>
        </w:rPr>
        <w:t>状况，</w:t>
      </w:r>
      <w:r>
        <w:rPr>
          <w:rFonts w:ascii="宋体" w:hAnsi="宋体" w:eastAsia="宋体"/>
          <w:color w:val="000000"/>
          <w:sz w:val="24"/>
          <w:szCs w:val="24"/>
        </w:rPr>
        <w:t>检查监控设备安装</w:t>
      </w:r>
      <w:r>
        <w:rPr>
          <w:rFonts w:hint="eastAsia" w:ascii="宋体" w:hAnsi="宋体" w:eastAsia="宋体"/>
          <w:color w:val="000000"/>
          <w:sz w:val="24"/>
          <w:szCs w:val="24"/>
        </w:rPr>
        <w:t>情况</w:t>
      </w:r>
      <w:r>
        <w:rPr>
          <w:rFonts w:ascii="宋体" w:hAnsi="宋体" w:eastAsia="宋体"/>
          <w:color w:val="000000"/>
          <w:sz w:val="24"/>
          <w:szCs w:val="24"/>
        </w:rPr>
        <w:t>。</w:t>
      </w:r>
    </w:p>
    <w:p>
      <w:pPr>
        <w:adjustRightInd w:val="0"/>
        <w:snapToGrid w:val="0"/>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2.2根据监控系统使用说明，检测其</w:t>
      </w:r>
      <w:r>
        <w:rPr>
          <w:rFonts w:hint="eastAsia" w:ascii="宋体" w:hAnsi="宋体" w:eastAsia="宋体"/>
          <w:color w:val="000000"/>
          <w:sz w:val="24"/>
          <w:szCs w:val="24"/>
        </w:rPr>
        <w:t>监控系统</w:t>
      </w:r>
      <w:r>
        <w:rPr>
          <w:rFonts w:ascii="宋体" w:hAnsi="宋体" w:eastAsia="宋体"/>
          <w:color w:val="000000"/>
          <w:sz w:val="24"/>
          <w:szCs w:val="24"/>
        </w:rPr>
        <w:t>各项技术参数及</w:t>
      </w:r>
      <w:r>
        <w:rPr>
          <w:rFonts w:hint="eastAsia" w:ascii="宋体" w:hAnsi="宋体" w:eastAsia="宋体"/>
          <w:color w:val="000000"/>
          <w:sz w:val="24"/>
          <w:szCs w:val="24"/>
        </w:rPr>
        <w:t>数据</w:t>
      </w:r>
      <w:r>
        <w:rPr>
          <w:rFonts w:ascii="宋体" w:hAnsi="宋体" w:eastAsia="宋体"/>
          <w:color w:val="000000"/>
          <w:sz w:val="24"/>
          <w:szCs w:val="24"/>
        </w:rPr>
        <w:t>传输质量，处理故障隐患，协助监控主管设定使用级别等各种数据。</w:t>
      </w:r>
    </w:p>
    <w:p>
      <w:pPr>
        <w:adjustRightInd w:val="0"/>
        <w:snapToGrid w:val="0"/>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2.3对监控系统中心管理软件进行数据备份、报警功能检测、监控数据巡查、检查监控数据阀值</w:t>
      </w:r>
      <w:r>
        <w:rPr>
          <w:rFonts w:hint="eastAsia" w:ascii="宋体" w:hAnsi="宋体" w:eastAsia="宋体"/>
          <w:color w:val="000000"/>
          <w:sz w:val="24"/>
          <w:szCs w:val="24"/>
        </w:rPr>
        <w:t>设置</w:t>
      </w:r>
      <w:r>
        <w:rPr>
          <w:rFonts w:ascii="宋体" w:hAnsi="宋体" w:eastAsia="宋体"/>
          <w:color w:val="000000"/>
          <w:sz w:val="24"/>
          <w:szCs w:val="24"/>
        </w:rPr>
        <w:t>。</w:t>
      </w:r>
    </w:p>
    <w:p>
      <w:pPr>
        <w:adjustRightInd w:val="0"/>
        <w:snapToGrid w:val="0"/>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2.4</w:t>
      </w:r>
      <w:r>
        <w:rPr>
          <w:rFonts w:hint="eastAsia" w:ascii="宋体" w:hAnsi="宋体" w:eastAsia="宋体"/>
          <w:color w:val="000000"/>
          <w:sz w:val="24"/>
          <w:szCs w:val="24"/>
        </w:rPr>
        <w:t>检查</w:t>
      </w:r>
      <w:r>
        <w:rPr>
          <w:rFonts w:ascii="宋体" w:hAnsi="宋体" w:eastAsia="宋体"/>
          <w:color w:val="000000"/>
          <w:sz w:val="24"/>
          <w:szCs w:val="24"/>
        </w:rPr>
        <w:t>监控系统设备的运行情况，分析运行情况，及时发现并排除故障</w:t>
      </w:r>
    </w:p>
    <w:p>
      <w:pPr>
        <w:adjustRightInd w:val="0"/>
        <w:snapToGrid w:val="0"/>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2.5根据用户的监控报警系统经常出现的情况或者有可能出现的地方及时提出日常维护和日常使用建议。</w:t>
      </w:r>
    </w:p>
    <w:p>
      <w:pPr>
        <w:adjustRightInd w:val="0"/>
        <w:snapToGrid w:val="0"/>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2.6</w:t>
      </w:r>
      <w:r>
        <w:rPr>
          <w:rFonts w:hint="eastAsia" w:ascii="宋体" w:hAnsi="宋体" w:eastAsia="宋体"/>
          <w:color w:val="000000"/>
          <w:sz w:val="24"/>
          <w:szCs w:val="24"/>
        </w:rPr>
        <w:t>每次巡检结束2个工作日内提供巡检报告，报告包括巡检内容、检查方法、巡检结果、维护建议等内容；</w:t>
      </w:r>
    </w:p>
    <w:p>
      <w:pPr>
        <w:adjustRightInd w:val="0"/>
        <w:snapToGrid w:val="0"/>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5.</w:t>
      </w:r>
      <w:r>
        <w:rPr>
          <w:rFonts w:hint="eastAsia" w:ascii="宋体" w:hAnsi="宋体" w:eastAsia="宋体"/>
          <w:color w:val="000000"/>
          <w:sz w:val="24"/>
          <w:szCs w:val="24"/>
        </w:rPr>
        <w:t>协助院方制定应急预案，当有重大故障发生时提供技术支持。</w:t>
      </w:r>
    </w:p>
    <w:p>
      <w:pPr>
        <w:adjustRightInd w:val="0"/>
        <w:snapToGrid w:val="0"/>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6</w:t>
      </w:r>
      <w:r>
        <w:rPr>
          <w:rFonts w:hint="eastAsia" w:ascii="宋体" w:hAnsi="宋体" w:eastAsia="宋体"/>
          <w:color w:val="000000"/>
          <w:sz w:val="24"/>
          <w:szCs w:val="24"/>
        </w:rPr>
        <w:t>.</w:t>
      </w:r>
      <w:r>
        <w:rPr>
          <w:rFonts w:hint="eastAsia" w:ascii="宋体" w:hAnsi="宋体" w:eastAsia="宋体"/>
        </w:rPr>
        <w:t xml:space="preserve"> </w:t>
      </w:r>
      <w:r>
        <w:rPr>
          <w:rFonts w:hint="eastAsia" w:ascii="宋体" w:hAnsi="宋体" w:eastAsia="宋体"/>
          <w:color w:val="000000"/>
          <w:sz w:val="24"/>
          <w:szCs w:val="24"/>
        </w:rPr>
        <w:t>维保合同签订生效期间，下列设备出现故障，维保服务商应及时免费维修或更换配件(配件单价不高于1</w:t>
      </w:r>
      <w:r>
        <w:rPr>
          <w:rFonts w:ascii="宋体" w:hAnsi="宋体" w:eastAsia="宋体"/>
          <w:color w:val="000000"/>
          <w:sz w:val="24"/>
          <w:szCs w:val="24"/>
        </w:rPr>
        <w:t>000</w:t>
      </w:r>
      <w:r>
        <w:rPr>
          <w:rFonts w:hint="eastAsia" w:ascii="宋体" w:hAnsi="宋体" w:eastAsia="宋体"/>
          <w:color w:val="000000"/>
          <w:sz w:val="24"/>
          <w:szCs w:val="24"/>
        </w:rPr>
        <w:t>元</w:t>
      </w:r>
      <w:r>
        <w:rPr>
          <w:rFonts w:ascii="宋体" w:hAnsi="宋体" w:eastAsia="宋体"/>
          <w:color w:val="000000"/>
          <w:sz w:val="24"/>
          <w:szCs w:val="24"/>
        </w:rPr>
        <w:t>)</w:t>
      </w:r>
      <w:r>
        <w:rPr>
          <w:rFonts w:hint="eastAsia" w:ascii="宋体" w:hAnsi="宋体" w:eastAsia="宋体"/>
          <w:color w:val="000000"/>
          <w:sz w:val="24"/>
          <w:szCs w:val="24"/>
        </w:rPr>
        <w:t>，更换配件时间不超过</w:t>
      </w:r>
      <w:r>
        <w:rPr>
          <w:rFonts w:ascii="宋体" w:hAnsi="宋体" w:eastAsia="宋体"/>
          <w:color w:val="000000"/>
          <w:sz w:val="24"/>
          <w:szCs w:val="24"/>
        </w:rPr>
        <w:t>5</w:t>
      </w:r>
      <w:r>
        <w:rPr>
          <w:rFonts w:hint="eastAsia" w:ascii="宋体" w:hAnsi="宋体" w:eastAsia="宋体"/>
          <w:color w:val="000000"/>
          <w:sz w:val="24"/>
          <w:szCs w:val="24"/>
        </w:rPr>
        <w:t>个工作日。更换配件等待窗口期内，维保服务商应免费提供备品、备件、备机支撑，确保系统正常运行。</w:t>
      </w:r>
    </w:p>
    <w:p>
      <w:pPr>
        <w:adjustRightInd w:val="0"/>
        <w:snapToGrid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设备清单如下：</w:t>
      </w:r>
    </w:p>
    <w:p>
      <w:pPr>
        <w:numPr>
          <w:ilvl w:val="0"/>
          <w:numId w:val="2"/>
        </w:numPr>
        <w:spacing w:line="360" w:lineRule="auto"/>
        <w:outlineLvl w:val="1"/>
        <w:rPr>
          <w:rFonts w:ascii="宋体" w:hAnsi="宋体" w:eastAsia="宋体" w:cs="仿宋"/>
          <w:szCs w:val="24"/>
        </w:rPr>
      </w:pPr>
      <w:bookmarkStart w:id="2" w:name="_Hlk180746462"/>
      <w:r>
        <w:rPr>
          <w:rFonts w:hint="eastAsia" w:ascii="宋体" w:hAnsi="宋体" w:eastAsia="宋体" w:cs="仿宋"/>
          <w:szCs w:val="24"/>
        </w:rPr>
        <w:t>中心机房基础设备设施</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2100"/>
        <w:gridCol w:w="1542"/>
        <w:gridCol w:w="138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spacing w:line="360" w:lineRule="auto"/>
              <w:jc w:val="center"/>
              <w:rPr>
                <w:rFonts w:ascii="宋体" w:hAnsi="宋体" w:eastAsia="宋体" w:cs="仿宋"/>
                <w:b/>
                <w:bCs/>
                <w:sz w:val="18"/>
                <w:szCs w:val="18"/>
              </w:rPr>
            </w:pPr>
            <w:r>
              <w:rPr>
                <w:rFonts w:hint="eastAsia" w:ascii="宋体" w:hAnsi="宋体" w:eastAsia="宋体" w:cs="仿宋"/>
                <w:b/>
                <w:bCs/>
                <w:sz w:val="18"/>
                <w:szCs w:val="18"/>
              </w:rPr>
              <w:t>序号</w:t>
            </w:r>
          </w:p>
        </w:tc>
        <w:tc>
          <w:tcPr>
            <w:tcW w:w="2100" w:type="dxa"/>
          </w:tcPr>
          <w:p>
            <w:pPr>
              <w:spacing w:line="360" w:lineRule="auto"/>
              <w:jc w:val="center"/>
              <w:rPr>
                <w:rFonts w:ascii="宋体" w:hAnsi="宋体" w:eastAsia="宋体" w:cs="仿宋"/>
                <w:b/>
                <w:bCs/>
                <w:sz w:val="18"/>
                <w:szCs w:val="18"/>
              </w:rPr>
            </w:pPr>
            <w:r>
              <w:rPr>
                <w:rFonts w:hint="eastAsia" w:ascii="宋体" w:hAnsi="宋体" w:eastAsia="宋体" w:cs="仿宋"/>
                <w:b/>
                <w:bCs/>
                <w:sz w:val="18"/>
                <w:szCs w:val="18"/>
              </w:rPr>
              <w:t>设备名称</w:t>
            </w:r>
          </w:p>
        </w:tc>
        <w:tc>
          <w:tcPr>
            <w:tcW w:w="1542" w:type="dxa"/>
          </w:tcPr>
          <w:p>
            <w:pPr>
              <w:spacing w:line="360" w:lineRule="auto"/>
              <w:jc w:val="center"/>
              <w:rPr>
                <w:rFonts w:ascii="宋体" w:hAnsi="宋体" w:eastAsia="宋体" w:cs="仿宋"/>
                <w:b/>
                <w:bCs/>
                <w:sz w:val="18"/>
                <w:szCs w:val="18"/>
              </w:rPr>
            </w:pPr>
            <w:r>
              <w:rPr>
                <w:rFonts w:hint="eastAsia" w:ascii="宋体" w:hAnsi="宋体" w:eastAsia="宋体" w:cs="仿宋"/>
                <w:b/>
                <w:bCs/>
                <w:sz w:val="18"/>
                <w:szCs w:val="18"/>
              </w:rPr>
              <w:t>单位</w:t>
            </w:r>
          </w:p>
        </w:tc>
        <w:tc>
          <w:tcPr>
            <w:tcW w:w="1383" w:type="dxa"/>
          </w:tcPr>
          <w:p>
            <w:pPr>
              <w:spacing w:line="360" w:lineRule="auto"/>
              <w:jc w:val="center"/>
              <w:rPr>
                <w:rFonts w:ascii="宋体" w:hAnsi="宋体" w:eastAsia="宋体" w:cs="仿宋"/>
                <w:b/>
                <w:bCs/>
                <w:sz w:val="18"/>
                <w:szCs w:val="18"/>
              </w:rPr>
            </w:pPr>
            <w:r>
              <w:rPr>
                <w:rFonts w:hint="eastAsia" w:ascii="宋体" w:hAnsi="宋体" w:eastAsia="宋体" w:cs="仿宋"/>
                <w:b/>
                <w:bCs/>
                <w:sz w:val="18"/>
                <w:szCs w:val="18"/>
              </w:rPr>
              <w:t>数量</w:t>
            </w:r>
          </w:p>
        </w:tc>
        <w:tc>
          <w:tcPr>
            <w:tcW w:w="2496" w:type="dxa"/>
          </w:tcPr>
          <w:p>
            <w:pPr>
              <w:spacing w:line="360" w:lineRule="auto"/>
              <w:jc w:val="center"/>
              <w:rPr>
                <w:rFonts w:ascii="宋体" w:hAnsi="宋体" w:eastAsia="宋体" w:cs="仿宋"/>
                <w:b/>
                <w:bCs/>
                <w:sz w:val="18"/>
                <w:szCs w:val="18"/>
              </w:rPr>
            </w:pPr>
            <w:r>
              <w:rPr>
                <w:rFonts w:hint="eastAsia" w:ascii="宋体" w:hAnsi="宋体" w:eastAsia="宋体" w:cs="仿宋"/>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1</w:t>
            </w:r>
          </w:p>
        </w:tc>
        <w:tc>
          <w:tcPr>
            <w:tcW w:w="2100"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机柜</w:t>
            </w:r>
          </w:p>
        </w:tc>
        <w:tc>
          <w:tcPr>
            <w:tcW w:w="1542"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台</w:t>
            </w:r>
          </w:p>
        </w:tc>
        <w:tc>
          <w:tcPr>
            <w:tcW w:w="1383"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2</w:t>
            </w:r>
            <w:r>
              <w:rPr>
                <w:rFonts w:ascii="宋体" w:hAnsi="宋体" w:eastAsia="宋体" w:cs="仿宋"/>
                <w:sz w:val="18"/>
                <w:szCs w:val="18"/>
              </w:rPr>
              <w:t>4</w:t>
            </w:r>
          </w:p>
        </w:tc>
        <w:tc>
          <w:tcPr>
            <w:tcW w:w="2496" w:type="dxa"/>
          </w:tcPr>
          <w:p>
            <w:pPr>
              <w:spacing w:line="360" w:lineRule="auto"/>
              <w:jc w:val="center"/>
              <w:rPr>
                <w:rFonts w:ascii="宋体" w:hAnsi="宋体" w:eastAsia="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2</w:t>
            </w:r>
          </w:p>
        </w:tc>
        <w:tc>
          <w:tcPr>
            <w:tcW w:w="2100"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精密空调</w:t>
            </w:r>
          </w:p>
        </w:tc>
        <w:tc>
          <w:tcPr>
            <w:tcW w:w="1542"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台</w:t>
            </w:r>
          </w:p>
        </w:tc>
        <w:tc>
          <w:tcPr>
            <w:tcW w:w="1383"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2</w:t>
            </w:r>
          </w:p>
        </w:tc>
        <w:tc>
          <w:tcPr>
            <w:tcW w:w="2496" w:type="dxa"/>
          </w:tcPr>
          <w:p>
            <w:pPr>
              <w:spacing w:line="360" w:lineRule="auto"/>
              <w:jc w:val="center"/>
              <w:rPr>
                <w:rFonts w:ascii="宋体" w:hAnsi="宋体" w:eastAsia="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3</w:t>
            </w:r>
          </w:p>
        </w:tc>
        <w:tc>
          <w:tcPr>
            <w:tcW w:w="2100"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通信空调</w:t>
            </w:r>
          </w:p>
        </w:tc>
        <w:tc>
          <w:tcPr>
            <w:tcW w:w="1542"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台</w:t>
            </w:r>
          </w:p>
        </w:tc>
        <w:tc>
          <w:tcPr>
            <w:tcW w:w="1383"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6</w:t>
            </w:r>
          </w:p>
        </w:tc>
        <w:tc>
          <w:tcPr>
            <w:tcW w:w="2496" w:type="dxa"/>
          </w:tcPr>
          <w:p>
            <w:pPr>
              <w:spacing w:line="360" w:lineRule="auto"/>
              <w:jc w:val="center"/>
              <w:rPr>
                <w:rFonts w:ascii="宋体" w:hAnsi="宋体" w:eastAsia="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4</w:t>
            </w:r>
          </w:p>
        </w:tc>
        <w:tc>
          <w:tcPr>
            <w:tcW w:w="2100"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新风系统</w:t>
            </w:r>
          </w:p>
        </w:tc>
        <w:tc>
          <w:tcPr>
            <w:tcW w:w="1542"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台</w:t>
            </w:r>
          </w:p>
        </w:tc>
        <w:tc>
          <w:tcPr>
            <w:tcW w:w="1383"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1</w:t>
            </w:r>
          </w:p>
        </w:tc>
        <w:tc>
          <w:tcPr>
            <w:tcW w:w="2496" w:type="dxa"/>
          </w:tcPr>
          <w:p>
            <w:pPr>
              <w:spacing w:line="360" w:lineRule="auto"/>
              <w:jc w:val="center"/>
              <w:rPr>
                <w:rFonts w:ascii="宋体" w:hAnsi="宋体" w:eastAsia="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5</w:t>
            </w:r>
          </w:p>
        </w:tc>
        <w:tc>
          <w:tcPr>
            <w:tcW w:w="2100"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配电柜</w:t>
            </w:r>
          </w:p>
        </w:tc>
        <w:tc>
          <w:tcPr>
            <w:tcW w:w="1542"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台</w:t>
            </w:r>
          </w:p>
        </w:tc>
        <w:tc>
          <w:tcPr>
            <w:tcW w:w="1383"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4</w:t>
            </w:r>
          </w:p>
        </w:tc>
        <w:tc>
          <w:tcPr>
            <w:tcW w:w="2496" w:type="dxa"/>
          </w:tcPr>
          <w:p>
            <w:pPr>
              <w:spacing w:line="360" w:lineRule="auto"/>
              <w:jc w:val="center"/>
              <w:rPr>
                <w:rFonts w:ascii="宋体" w:hAnsi="宋体" w:eastAsia="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6</w:t>
            </w:r>
          </w:p>
        </w:tc>
        <w:tc>
          <w:tcPr>
            <w:tcW w:w="2100"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列头柜</w:t>
            </w:r>
          </w:p>
        </w:tc>
        <w:tc>
          <w:tcPr>
            <w:tcW w:w="1542"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台</w:t>
            </w:r>
          </w:p>
        </w:tc>
        <w:tc>
          <w:tcPr>
            <w:tcW w:w="1383"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2</w:t>
            </w:r>
          </w:p>
        </w:tc>
        <w:tc>
          <w:tcPr>
            <w:tcW w:w="2496" w:type="dxa"/>
          </w:tcPr>
          <w:p>
            <w:pPr>
              <w:spacing w:line="360" w:lineRule="auto"/>
              <w:jc w:val="center"/>
              <w:rPr>
                <w:rFonts w:ascii="宋体" w:hAnsi="宋体" w:eastAsia="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7</w:t>
            </w:r>
          </w:p>
        </w:tc>
        <w:tc>
          <w:tcPr>
            <w:tcW w:w="2100"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气体消防系统</w:t>
            </w:r>
          </w:p>
        </w:tc>
        <w:tc>
          <w:tcPr>
            <w:tcW w:w="1542"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套</w:t>
            </w:r>
          </w:p>
        </w:tc>
        <w:tc>
          <w:tcPr>
            <w:tcW w:w="1383"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3</w:t>
            </w:r>
          </w:p>
        </w:tc>
        <w:tc>
          <w:tcPr>
            <w:tcW w:w="2496" w:type="dxa"/>
          </w:tcPr>
          <w:p>
            <w:pPr>
              <w:spacing w:line="360" w:lineRule="auto"/>
              <w:jc w:val="center"/>
              <w:rPr>
                <w:rFonts w:ascii="宋体" w:hAnsi="宋体" w:eastAsia="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8</w:t>
            </w:r>
          </w:p>
        </w:tc>
        <w:tc>
          <w:tcPr>
            <w:tcW w:w="2100"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监控摄像机</w:t>
            </w:r>
          </w:p>
        </w:tc>
        <w:tc>
          <w:tcPr>
            <w:tcW w:w="1542" w:type="dxa"/>
          </w:tcPr>
          <w:p>
            <w:pPr>
              <w:spacing w:line="360" w:lineRule="auto"/>
              <w:jc w:val="center"/>
              <w:rPr>
                <w:rFonts w:ascii="宋体" w:hAnsi="宋体" w:eastAsia="宋体" w:cs="仿宋"/>
                <w:sz w:val="18"/>
                <w:szCs w:val="18"/>
              </w:rPr>
            </w:pPr>
            <w:r>
              <w:rPr>
                <w:rFonts w:ascii="宋体" w:hAnsi="宋体" w:eastAsia="宋体" w:cs="仿宋"/>
                <w:sz w:val="18"/>
                <w:szCs w:val="18"/>
              </w:rPr>
              <w:t>台</w:t>
            </w:r>
          </w:p>
        </w:tc>
        <w:tc>
          <w:tcPr>
            <w:tcW w:w="1383"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6</w:t>
            </w:r>
          </w:p>
        </w:tc>
        <w:tc>
          <w:tcPr>
            <w:tcW w:w="2496" w:type="dxa"/>
          </w:tcPr>
          <w:p>
            <w:pPr>
              <w:spacing w:line="360" w:lineRule="auto"/>
              <w:jc w:val="center"/>
              <w:rPr>
                <w:rFonts w:ascii="宋体" w:hAnsi="宋体" w:eastAsia="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9</w:t>
            </w:r>
          </w:p>
        </w:tc>
        <w:tc>
          <w:tcPr>
            <w:tcW w:w="2100"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防静电地板</w:t>
            </w:r>
          </w:p>
        </w:tc>
        <w:tc>
          <w:tcPr>
            <w:tcW w:w="1542" w:type="dxa"/>
          </w:tcPr>
          <w:p>
            <w:pPr>
              <w:spacing w:line="360" w:lineRule="auto"/>
              <w:jc w:val="center"/>
              <w:rPr>
                <w:rFonts w:ascii="宋体" w:hAnsi="宋体" w:eastAsia="宋体" w:cs="仿宋"/>
                <w:sz w:val="18"/>
                <w:szCs w:val="18"/>
              </w:rPr>
            </w:pPr>
            <w:r>
              <w:rPr>
                <w:rFonts w:ascii="宋体" w:hAnsi="宋体" w:eastAsia="宋体" w:cs="仿宋"/>
                <w:sz w:val="18"/>
                <w:szCs w:val="18"/>
              </w:rPr>
              <w:t>平方米</w:t>
            </w:r>
          </w:p>
        </w:tc>
        <w:tc>
          <w:tcPr>
            <w:tcW w:w="1383"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1</w:t>
            </w:r>
            <w:r>
              <w:rPr>
                <w:rFonts w:ascii="宋体" w:hAnsi="宋体" w:eastAsia="宋体" w:cs="仿宋"/>
                <w:sz w:val="18"/>
                <w:szCs w:val="18"/>
              </w:rPr>
              <w:t>00</w:t>
            </w:r>
          </w:p>
        </w:tc>
        <w:tc>
          <w:tcPr>
            <w:tcW w:w="2496" w:type="dxa"/>
          </w:tcPr>
          <w:p>
            <w:pPr>
              <w:spacing w:line="360" w:lineRule="auto"/>
              <w:jc w:val="center"/>
              <w:rPr>
                <w:rFonts w:ascii="宋体" w:hAnsi="宋体" w:eastAsia="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spacing w:line="360" w:lineRule="auto"/>
              <w:jc w:val="center"/>
              <w:rPr>
                <w:rFonts w:ascii="宋体" w:hAnsi="宋体" w:eastAsia="宋体" w:cs="仿宋"/>
                <w:sz w:val="18"/>
                <w:szCs w:val="18"/>
              </w:rPr>
            </w:pPr>
            <w:r>
              <w:rPr>
                <w:rFonts w:ascii="宋体" w:hAnsi="宋体" w:eastAsia="宋体" w:cs="仿宋"/>
                <w:sz w:val="18"/>
                <w:szCs w:val="18"/>
              </w:rPr>
              <w:t>10</w:t>
            </w:r>
          </w:p>
        </w:tc>
        <w:tc>
          <w:tcPr>
            <w:tcW w:w="2100"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微孔天花板</w:t>
            </w:r>
          </w:p>
        </w:tc>
        <w:tc>
          <w:tcPr>
            <w:tcW w:w="1542" w:type="dxa"/>
          </w:tcPr>
          <w:p>
            <w:pPr>
              <w:spacing w:line="360" w:lineRule="auto"/>
              <w:jc w:val="center"/>
              <w:rPr>
                <w:rFonts w:ascii="宋体" w:hAnsi="宋体" w:eastAsia="宋体" w:cs="仿宋"/>
                <w:sz w:val="18"/>
                <w:szCs w:val="18"/>
              </w:rPr>
            </w:pPr>
            <w:r>
              <w:rPr>
                <w:rFonts w:ascii="宋体" w:hAnsi="宋体" w:eastAsia="宋体" w:cs="仿宋"/>
                <w:sz w:val="18"/>
                <w:szCs w:val="18"/>
              </w:rPr>
              <w:t>平方米</w:t>
            </w:r>
          </w:p>
        </w:tc>
        <w:tc>
          <w:tcPr>
            <w:tcW w:w="1383"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1</w:t>
            </w:r>
            <w:r>
              <w:rPr>
                <w:rFonts w:ascii="宋体" w:hAnsi="宋体" w:eastAsia="宋体" w:cs="仿宋"/>
                <w:sz w:val="18"/>
                <w:szCs w:val="18"/>
              </w:rPr>
              <w:t>00</w:t>
            </w:r>
          </w:p>
        </w:tc>
        <w:tc>
          <w:tcPr>
            <w:tcW w:w="2496" w:type="dxa"/>
          </w:tcPr>
          <w:p>
            <w:pPr>
              <w:spacing w:line="360" w:lineRule="auto"/>
              <w:jc w:val="center"/>
              <w:rPr>
                <w:rFonts w:ascii="宋体" w:hAnsi="宋体" w:eastAsia="宋体" w:cs="仿宋"/>
                <w:sz w:val="18"/>
                <w:szCs w:val="18"/>
              </w:rPr>
            </w:pPr>
          </w:p>
        </w:tc>
      </w:tr>
    </w:tbl>
    <w:p>
      <w:pPr>
        <w:numPr>
          <w:ilvl w:val="0"/>
          <w:numId w:val="2"/>
        </w:numPr>
        <w:spacing w:line="360" w:lineRule="auto"/>
        <w:outlineLvl w:val="1"/>
        <w:rPr>
          <w:rFonts w:ascii="宋体" w:hAnsi="宋体" w:eastAsia="宋体" w:cs="仿宋"/>
          <w:szCs w:val="24"/>
        </w:rPr>
      </w:pPr>
      <w:r>
        <w:rPr>
          <w:rFonts w:hint="eastAsia" w:ascii="宋体" w:hAnsi="宋体" w:eastAsia="宋体" w:cs="仿宋"/>
          <w:szCs w:val="24"/>
        </w:rPr>
        <w:t>灾备机房基础设备设施</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2100"/>
        <w:gridCol w:w="1542"/>
        <w:gridCol w:w="1383"/>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spacing w:line="360" w:lineRule="auto"/>
              <w:jc w:val="center"/>
              <w:rPr>
                <w:rFonts w:ascii="宋体" w:hAnsi="宋体" w:eastAsia="宋体" w:cs="仿宋"/>
                <w:b/>
                <w:bCs/>
                <w:sz w:val="18"/>
                <w:szCs w:val="18"/>
              </w:rPr>
            </w:pPr>
            <w:r>
              <w:rPr>
                <w:rFonts w:hint="eastAsia" w:ascii="宋体" w:hAnsi="宋体" w:eastAsia="宋体" w:cs="仿宋"/>
                <w:b/>
                <w:bCs/>
                <w:sz w:val="18"/>
                <w:szCs w:val="18"/>
              </w:rPr>
              <w:t>序号</w:t>
            </w:r>
          </w:p>
        </w:tc>
        <w:tc>
          <w:tcPr>
            <w:tcW w:w="2100" w:type="dxa"/>
          </w:tcPr>
          <w:p>
            <w:pPr>
              <w:spacing w:line="360" w:lineRule="auto"/>
              <w:jc w:val="center"/>
              <w:rPr>
                <w:rFonts w:ascii="宋体" w:hAnsi="宋体" w:eastAsia="宋体" w:cs="仿宋"/>
                <w:b/>
                <w:bCs/>
                <w:sz w:val="18"/>
                <w:szCs w:val="18"/>
              </w:rPr>
            </w:pPr>
            <w:r>
              <w:rPr>
                <w:rFonts w:hint="eastAsia" w:ascii="宋体" w:hAnsi="宋体" w:eastAsia="宋体" w:cs="仿宋"/>
                <w:b/>
                <w:bCs/>
                <w:sz w:val="18"/>
                <w:szCs w:val="18"/>
              </w:rPr>
              <w:t>设备名称</w:t>
            </w:r>
          </w:p>
        </w:tc>
        <w:tc>
          <w:tcPr>
            <w:tcW w:w="1542" w:type="dxa"/>
          </w:tcPr>
          <w:p>
            <w:pPr>
              <w:spacing w:line="360" w:lineRule="auto"/>
              <w:jc w:val="center"/>
              <w:rPr>
                <w:rFonts w:ascii="宋体" w:hAnsi="宋体" w:eastAsia="宋体" w:cs="仿宋"/>
                <w:b/>
                <w:bCs/>
                <w:sz w:val="18"/>
                <w:szCs w:val="18"/>
              </w:rPr>
            </w:pPr>
            <w:r>
              <w:rPr>
                <w:rFonts w:hint="eastAsia" w:ascii="宋体" w:hAnsi="宋体" w:eastAsia="宋体" w:cs="仿宋"/>
                <w:b/>
                <w:bCs/>
                <w:sz w:val="18"/>
                <w:szCs w:val="18"/>
              </w:rPr>
              <w:t>单位</w:t>
            </w:r>
          </w:p>
        </w:tc>
        <w:tc>
          <w:tcPr>
            <w:tcW w:w="1383" w:type="dxa"/>
          </w:tcPr>
          <w:p>
            <w:pPr>
              <w:spacing w:line="360" w:lineRule="auto"/>
              <w:jc w:val="center"/>
              <w:rPr>
                <w:rFonts w:ascii="宋体" w:hAnsi="宋体" w:eastAsia="宋体" w:cs="仿宋"/>
                <w:b/>
                <w:bCs/>
                <w:sz w:val="18"/>
                <w:szCs w:val="18"/>
              </w:rPr>
            </w:pPr>
            <w:r>
              <w:rPr>
                <w:rFonts w:hint="eastAsia" w:ascii="宋体" w:hAnsi="宋体" w:eastAsia="宋体" w:cs="仿宋"/>
                <w:b/>
                <w:bCs/>
                <w:sz w:val="18"/>
                <w:szCs w:val="18"/>
              </w:rPr>
              <w:t>数量</w:t>
            </w:r>
          </w:p>
        </w:tc>
        <w:tc>
          <w:tcPr>
            <w:tcW w:w="2485" w:type="dxa"/>
          </w:tcPr>
          <w:p>
            <w:pPr>
              <w:spacing w:line="360" w:lineRule="auto"/>
              <w:jc w:val="center"/>
              <w:rPr>
                <w:rFonts w:ascii="宋体" w:hAnsi="宋体" w:eastAsia="宋体" w:cs="仿宋"/>
                <w:b/>
                <w:bCs/>
                <w:sz w:val="18"/>
                <w:szCs w:val="18"/>
              </w:rPr>
            </w:pPr>
            <w:r>
              <w:rPr>
                <w:rFonts w:hint="eastAsia" w:ascii="宋体" w:hAnsi="宋体" w:eastAsia="宋体" w:cs="仿宋"/>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1</w:t>
            </w:r>
          </w:p>
        </w:tc>
        <w:tc>
          <w:tcPr>
            <w:tcW w:w="2100"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机柜</w:t>
            </w:r>
          </w:p>
        </w:tc>
        <w:tc>
          <w:tcPr>
            <w:tcW w:w="1542"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台</w:t>
            </w:r>
          </w:p>
        </w:tc>
        <w:tc>
          <w:tcPr>
            <w:tcW w:w="1383" w:type="dxa"/>
          </w:tcPr>
          <w:p>
            <w:pPr>
              <w:spacing w:line="360" w:lineRule="auto"/>
              <w:jc w:val="center"/>
              <w:rPr>
                <w:rFonts w:ascii="宋体" w:hAnsi="宋体" w:eastAsia="宋体" w:cs="仿宋"/>
                <w:sz w:val="18"/>
                <w:szCs w:val="18"/>
              </w:rPr>
            </w:pPr>
            <w:r>
              <w:rPr>
                <w:rFonts w:ascii="宋体" w:hAnsi="宋体" w:eastAsia="宋体" w:cs="仿宋"/>
                <w:sz w:val="18"/>
                <w:szCs w:val="18"/>
              </w:rPr>
              <w:t>6</w:t>
            </w:r>
          </w:p>
        </w:tc>
        <w:tc>
          <w:tcPr>
            <w:tcW w:w="2485" w:type="dxa"/>
          </w:tcPr>
          <w:p>
            <w:pPr>
              <w:spacing w:line="360" w:lineRule="auto"/>
              <w:jc w:val="center"/>
              <w:rPr>
                <w:rFonts w:ascii="宋体" w:hAnsi="宋体" w:eastAsia="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2</w:t>
            </w:r>
          </w:p>
        </w:tc>
        <w:tc>
          <w:tcPr>
            <w:tcW w:w="2100"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精密空调</w:t>
            </w:r>
          </w:p>
        </w:tc>
        <w:tc>
          <w:tcPr>
            <w:tcW w:w="1542"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台</w:t>
            </w:r>
          </w:p>
        </w:tc>
        <w:tc>
          <w:tcPr>
            <w:tcW w:w="1383"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1</w:t>
            </w:r>
          </w:p>
        </w:tc>
        <w:tc>
          <w:tcPr>
            <w:tcW w:w="2485" w:type="dxa"/>
          </w:tcPr>
          <w:p>
            <w:pPr>
              <w:spacing w:line="360" w:lineRule="auto"/>
              <w:jc w:val="center"/>
              <w:rPr>
                <w:rFonts w:ascii="宋体" w:hAnsi="宋体" w:eastAsia="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spacing w:line="360" w:lineRule="auto"/>
              <w:jc w:val="center"/>
              <w:rPr>
                <w:rFonts w:ascii="宋体" w:hAnsi="宋体" w:eastAsia="宋体" w:cs="仿宋"/>
                <w:sz w:val="18"/>
                <w:szCs w:val="18"/>
              </w:rPr>
            </w:pPr>
            <w:r>
              <w:rPr>
                <w:rFonts w:ascii="宋体" w:hAnsi="宋体" w:eastAsia="宋体" w:cs="仿宋"/>
                <w:sz w:val="18"/>
                <w:szCs w:val="18"/>
              </w:rPr>
              <w:t>3</w:t>
            </w:r>
          </w:p>
        </w:tc>
        <w:tc>
          <w:tcPr>
            <w:tcW w:w="2100"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新风系统</w:t>
            </w:r>
          </w:p>
        </w:tc>
        <w:tc>
          <w:tcPr>
            <w:tcW w:w="1542"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台</w:t>
            </w:r>
          </w:p>
        </w:tc>
        <w:tc>
          <w:tcPr>
            <w:tcW w:w="1383"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1</w:t>
            </w:r>
          </w:p>
        </w:tc>
        <w:tc>
          <w:tcPr>
            <w:tcW w:w="2485" w:type="dxa"/>
          </w:tcPr>
          <w:p>
            <w:pPr>
              <w:spacing w:line="360" w:lineRule="auto"/>
              <w:jc w:val="center"/>
              <w:rPr>
                <w:rFonts w:ascii="宋体" w:hAnsi="宋体" w:eastAsia="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spacing w:line="360" w:lineRule="auto"/>
              <w:jc w:val="center"/>
              <w:rPr>
                <w:rFonts w:ascii="宋体" w:hAnsi="宋体" w:eastAsia="宋体" w:cs="仿宋"/>
                <w:sz w:val="18"/>
                <w:szCs w:val="18"/>
              </w:rPr>
            </w:pPr>
            <w:r>
              <w:rPr>
                <w:rFonts w:ascii="宋体" w:hAnsi="宋体" w:eastAsia="宋体" w:cs="仿宋"/>
                <w:sz w:val="18"/>
                <w:szCs w:val="18"/>
              </w:rPr>
              <w:t>4</w:t>
            </w:r>
          </w:p>
        </w:tc>
        <w:tc>
          <w:tcPr>
            <w:tcW w:w="2100"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配电箱</w:t>
            </w:r>
          </w:p>
        </w:tc>
        <w:tc>
          <w:tcPr>
            <w:tcW w:w="1542"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台</w:t>
            </w:r>
          </w:p>
        </w:tc>
        <w:tc>
          <w:tcPr>
            <w:tcW w:w="1383" w:type="dxa"/>
          </w:tcPr>
          <w:p>
            <w:pPr>
              <w:spacing w:line="360" w:lineRule="auto"/>
              <w:jc w:val="center"/>
              <w:rPr>
                <w:rFonts w:ascii="宋体" w:hAnsi="宋体" w:eastAsia="宋体" w:cs="仿宋"/>
                <w:sz w:val="18"/>
                <w:szCs w:val="18"/>
              </w:rPr>
            </w:pPr>
            <w:r>
              <w:rPr>
                <w:rFonts w:ascii="宋体" w:hAnsi="宋体" w:eastAsia="宋体" w:cs="仿宋"/>
                <w:sz w:val="18"/>
                <w:szCs w:val="18"/>
              </w:rPr>
              <w:t>1</w:t>
            </w:r>
          </w:p>
        </w:tc>
        <w:tc>
          <w:tcPr>
            <w:tcW w:w="2485" w:type="dxa"/>
          </w:tcPr>
          <w:p>
            <w:pPr>
              <w:spacing w:line="360" w:lineRule="auto"/>
              <w:jc w:val="center"/>
              <w:rPr>
                <w:rFonts w:ascii="宋体" w:hAnsi="宋体" w:eastAsia="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spacing w:line="360" w:lineRule="auto"/>
              <w:jc w:val="center"/>
              <w:rPr>
                <w:rFonts w:ascii="宋体" w:hAnsi="宋体" w:eastAsia="宋体" w:cs="仿宋"/>
                <w:sz w:val="18"/>
                <w:szCs w:val="18"/>
              </w:rPr>
            </w:pPr>
            <w:r>
              <w:rPr>
                <w:rFonts w:ascii="宋体" w:hAnsi="宋体" w:eastAsia="宋体" w:cs="仿宋"/>
                <w:sz w:val="18"/>
                <w:szCs w:val="18"/>
              </w:rPr>
              <w:t>5</w:t>
            </w:r>
          </w:p>
        </w:tc>
        <w:tc>
          <w:tcPr>
            <w:tcW w:w="2100"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气体消防系统</w:t>
            </w:r>
          </w:p>
        </w:tc>
        <w:tc>
          <w:tcPr>
            <w:tcW w:w="1542"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套</w:t>
            </w:r>
          </w:p>
        </w:tc>
        <w:tc>
          <w:tcPr>
            <w:tcW w:w="1383" w:type="dxa"/>
          </w:tcPr>
          <w:p>
            <w:pPr>
              <w:spacing w:line="360" w:lineRule="auto"/>
              <w:jc w:val="center"/>
              <w:rPr>
                <w:rFonts w:ascii="宋体" w:hAnsi="宋体" w:eastAsia="宋体" w:cs="仿宋"/>
                <w:sz w:val="18"/>
                <w:szCs w:val="18"/>
              </w:rPr>
            </w:pPr>
            <w:r>
              <w:rPr>
                <w:rFonts w:ascii="宋体" w:hAnsi="宋体" w:eastAsia="宋体" w:cs="仿宋"/>
                <w:sz w:val="18"/>
                <w:szCs w:val="18"/>
              </w:rPr>
              <w:t>1</w:t>
            </w:r>
          </w:p>
        </w:tc>
        <w:tc>
          <w:tcPr>
            <w:tcW w:w="2485" w:type="dxa"/>
          </w:tcPr>
          <w:p>
            <w:pPr>
              <w:spacing w:line="360" w:lineRule="auto"/>
              <w:jc w:val="center"/>
              <w:rPr>
                <w:rFonts w:ascii="宋体" w:hAnsi="宋体" w:eastAsia="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spacing w:line="360" w:lineRule="auto"/>
              <w:jc w:val="center"/>
              <w:rPr>
                <w:rFonts w:ascii="宋体" w:hAnsi="宋体" w:eastAsia="宋体" w:cs="仿宋"/>
                <w:sz w:val="18"/>
                <w:szCs w:val="18"/>
              </w:rPr>
            </w:pPr>
            <w:r>
              <w:rPr>
                <w:rFonts w:ascii="宋体" w:hAnsi="宋体" w:eastAsia="宋体" w:cs="仿宋"/>
                <w:sz w:val="18"/>
                <w:szCs w:val="18"/>
              </w:rPr>
              <w:t>6</w:t>
            </w:r>
          </w:p>
        </w:tc>
        <w:tc>
          <w:tcPr>
            <w:tcW w:w="2100"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监控摄像机</w:t>
            </w:r>
          </w:p>
        </w:tc>
        <w:tc>
          <w:tcPr>
            <w:tcW w:w="1542" w:type="dxa"/>
          </w:tcPr>
          <w:p>
            <w:pPr>
              <w:spacing w:line="360" w:lineRule="auto"/>
              <w:jc w:val="center"/>
              <w:rPr>
                <w:rFonts w:ascii="宋体" w:hAnsi="宋体" w:eastAsia="宋体" w:cs="仿宋"/>
                <w:sz w:val="18"/>
                <w:szCs w:val="18"/>
              </w:rPr>
            </w:pPr>
            <w:r>
              <w:rPr>
                <w:rFonts w:ascii="宋体" w:hAnsi="宋体" w:eastAsia="宋体" w:cs="仿宋"/>
                <w:sz w:val="18"/>
                <w:szCs w:val="18"/>
              </w:rPr>
              <w:t>台</w:t>
            </w:r>
          </w:p>
        </w:tc>
        <w:tc>
          <w:tcPr>
            <w:tcW w:w="1383"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6</w:t>
            </w:r>
          </w:p>
        </w:tc>
        <w:tc>
          <w:tcPr>
            <w:tcW w:w="2485" w:type="dxa"/>
          </w:tcPr>
          <w:p>
            <w:pPr>
              <w:spacing w:line="360" w:lineRule="auto"/>
              <w:jc w:val="center"/>
              <w:rPr>
                <w:rFonts w:ascii="宋体" w:hAnsi="宋体" w:eastAsia="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spacing w:line="360" w:lineRule="auto"/>
              <w:jc w:val="center"/>
              <w:rPr>
                <w:rFonts w:ascii="宋体" w:hAnsi="宋体" w:eastAsia="宋体" w:cs="仿宋"/>
                <w:sz w:val="18"/>
                <w:szCs w:val="18"/>
              </w:rPr>
            </w:pPr>
            <w:r>
              <w:rPr>
                <w:rFonts w:ascii="宋体" w:hAnsi="宋体" w:eastAsia="宋体" w:cs="仿宋"/>
                <w:sz w:val="18"/>
                <w:szCs w:val="18"/>
              </w:rPr>
              <w:t>7</w:t>
            </w:r>
          </w:p>
        </w:tc>
        <w:tc>
          <w:tcPr>
            <w:tcW w:w="2100"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防静电地板</w:t>
            </w:r>
          </w:p>
        </w:tc>
        <w:tc>
          <w:tcPr>
            <w:tcW w:w="1542" w:type="dxa"/>
          </w:tcPr>
          <w:p>
            <w:pPr>
              <w:spacing w:line="360" w:lineRule="auto"/>
              <w:jc w:val="center"/>
              <w:rPr>
                <w:rFonts w:ascii="宋体" w:hAnsi="宋体" w:eastAsia="宋体" w:cs="仿宋"/>
                <w:sz w:val="18"/>
                <w:szCs w:val="18"/>
              </w:rPr>
            </w:pPr>
            <w:r>
              <w:rPr>
                <w:rFonts w:ascii="宋体" w:hAnsi="宋体" w:eastAsia="宋体" w:cs="仿宋"/>
                <w:sz w:val="18"/>
                <w:szCs w:val="18"/>
              </w:rPr>
              <w:t>平方米</w:t>
            </w:r>
          </w:p>
        </w:tc>
        <w:tc>
          <w:tcPr>
            <w:tcW w:w="1383" w:type="dxa"/>
          </w:tcPr>
          <w:p>
            <w:pPr>
              <w:spacing w:line="360" w:lineRule="auto"/>
              <w:jc w:val="center"/>
              <w:rPr>
                <w:rFonts w:ascii="宋体" w:hAnsi="宋体" w:eastAsia="宋体" w:cs="仿宋"/>
                <w:sz w:val="18"/>
                <w:szCs w:val="18"/>
              </w:rPr>
            </w:pPr>
            <w:r>
              <w:rPr>
                <w:rFonts w:ascii="宋体" w:hAnsi="宋体" w:eastAsia="宋体" w:cs="仿宋"/>
                <w:sz w:val="18"/>
                <w:szCs w:val="18"/>
              </w:rPr>
              <w:t>24</w:t>
            </w:r>
          </w:p>
        </w:tc>
        <w:tc>
          <w:tcPr>
            <w:tcW w:w="2485" w:type="dxa"/>
          </w:tcPr>
          <w:p>
            <w:pPr>
              <w:spacing w:line="360" w:lineRule="auto"/>
              <w:jc w:val="center"/>
              <w:rPr>
                <w:rFonts w:ascii="宋体" w:hAnsi="宋体" w:eastAsia="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pPr>
              <w:spacing w:line="360" w:lineRule="auto"/>
              <w:jc w:val="center"/>
              <w:rPr>
                <w:rFonts w:ascii="宋体" w:hAnsi="宋体" w:eastAsia="宋体" w:cs="仿宋"/>
                <w:sz w:val="18"/>
                <w:szCs w:val="18"/>
              </w:rPr>
            </w:pPr>
            <w:r>
              <w:rPr>
                <w:rFonts w:ascii="宋体" w:hAnsi="宋体" w:eastAsia="宋体" w:cs="仿宋"/>
                <w:sz w:val="18"/>
                <w:szCs w:val="18"/>
              </w:rPr>
              <w:t>8</w:t>
            </w:r>
          </w:p>
        </w:tc>
        <w:tc>
          <w:tcPr>
            <w:tcW w:w="2100" w:type="dxa"/>
          </w:tcPr>
          <w:p>
            <w:pPr>
              <w:spacing w:line="360" w:lineRule="auto"/>
              <w:jc w:val="center"/>
              <w:rPr>
                <w:rFonts w:ascii="宋体" w:hAnsi="宋体" w:eastAsia="宋体" w:cs="仿宋"/>
                <w:sz w:val="18"/>
                <w:szCs w:val="18"/>
              </w:rPr>
            </w:pPr>
            <w:r>
              <w:rPr>
                <w:rFonts w:hint="eastAsia" w:ascii="宋体" w:hAnsi="宋体" w:eastAsia="宋体" w:cs="仿宋"/>
                <w:sz w:val="18"/>
                <w:szCs w:val="18"/>
              </w:rPr>
              <w:t>微孔天花板</w:t>
            </w:r>
          </w:p>
        </w:tc>
        <w:tc>
          <w:tcPr>
            <w:tcW w:w="1542" w:type="dxa"/>
          </w:tcPr>
          <w:p>
            <w:pPr>
              <w:spacing w:line="360" w:lineRule="auto"/>
              <w:jc w:val="center"/>
              <w:rPr>
                <w:rFonts w:ascii="宋体" w:hAnsi="宋体" w:eastAsia="宋体" w:cs="仿宋"/>
                <w:sz w:val="18"/>
                <w:szCs w:val="18"/>
              </w:rPr>
            </w:pPr>
            <w:r>
              <w:rPr>
                <w:rFonts w:ascii="宋体" w:hAnsi="宋体" w:eastAsia="宋体" w:cs="仿宋"/>
                <w:sz w:val="18"/>
                <w:szCs w:val="18"/>
              </w:rPr>
              <w:t>平方米</w:t>
            </w:r>
          </w:p>
        </w:tc>
        <w:tc>
          <w:tcPr>
            <w:tcW w:w="1383" w:type="dxa"/>
          </w:tcPr>
          <w:p>
            <w:pPr>
              <w:spacing w:line="360" w:lineRule="auto"/>
              <w:jc w:val="center"/>
              <w:rPr>
                <w:rFonts w:ascii="宋体" w:hAnsi="宋体" w:eastAsia="宋体" w:cs="仿宋"/>
                <w:sz w:val="18"/>
                <w:szCs w:val="18"/>
              </w:rPr>
            </w:pPr>
            <w:r>
              <w:rPr>
                <w:rFonts w:ascii="宋体" w:hAnsi="宋体" w:eastAsia="宋体" w:cs="仿宋"/>
                <w:sz w:val="18"/>
                <w:szCs w:val="18"/>
              </w:rPr>
              <w:t>24</w:t>
            </w:r>
          </w:p>
        </w:tc>
        <w:tc>
          <w:tcPr>
            <w:tcW w:w="2485" w:type="dxa"/>
          </w:tcPr>
          <w:p>
            <w:pPr>
              <w:spacing w:line="360" w:lineRule="auto"/>
              <w:jc w:val="center"/>
              <w:rPr>
                <w:rFonts w:ascii="宋体" w:hAnsi="宋体" w:eastAsia="宋体" w:cs="仿宋"/>
                <w:sz w:val="18"/>
                <w:szCs w:val="18"/>
              </w:rPr>
            </w:pPr>
          </w:p>
        </w:tc>
      </w:tr>
      <w:bookmarkEnd w:id="2"/>
    </w:tbl>
    <w:p>
      <w:pPr>
        <w:adjustRightInd w:val="0"/>
        <w:snapToGrid w:val="0"/>
        <w:spacing w:line="360" w:lineRule="auto"/>
        <w:ind w:firstLine="480" w:firstLineChars="200"/>
        <w:rPr>
          <w:rFonts w:ascii="宋体" w:hAnsi="宋体" w:eastAsia="宋体"/>
          <w:color w:val="000000"/>
          <w:sz w:val="24"/>
          <w:szCs w:val="24"/>
        </w:rPr>
      </w:pPr>
    </w:p>
    <w:p>
      <w:pPr>
        <w:adjustRightInd w:val="0"/>
        <w:snapToGrid w:val="0"/>
        <w:spacing w:line="360" w:lineRule="auto"/>
        <w:ind w:firstLine="480" w:firstLineChars="200"/>
        <w:rPr>
          <w:rFonts w:ascii="宋体" w:hAnsi="宋体" w:eastAsia="宋体"/>
          <w:color w:val="000000"/>
          <w:sz w:val="24"/>
          <w:szCs w:val="24"/>
        </w:rPr>
      </w:pPr>
    </w:p>
    <w:p>
      <w:pPr>
        <w:ind w:firstLine="420"/>
        <w:jc w:val="left"/>
        <w:rPr>
          <w:rFonts w:ascii="宋体" w:hAnsi="宋体" w:eastAsia="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2B256"/>
    <w:multiLevelType w:val="singleLevel"/>
    <w:tmpl w:val="E1E2B256"/>
    <w:lvl w:ilvl="0" w:tentative="0">
      <w:start w:val="1"/>
      <w:numFmt w:val="decimal"/>
      <w:suff w:val="nothing"/>
      <w:lvlText w:val="%1、"/>
      <w:lvlJc w:val="left"/>
    </w:lvl>
  </w:abstractNum>
  <w:abstractNum w:abstractNumId="1">
    <w:nsid w:val="26361C8A"/>
    <w:multiLevelType w:val="multilevel"/>
    <w:tmpl w:val="26361C8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5NjU2Yzk2NDYyYjdmZDZiZmY4ZTFmN2MzZTg0ZDMifQ=="/>
  </w:docVars>
  <w:rsids>
    <w:rsidRoot w:val="00A07670"/>
    <w:rsid w:val="000023BE"/>
    <w:rsid w:val="00023B55"/>
    <w:rsid w:val="00034448"/>
    <w:rsid w:val="00046EC3"/>
    <w:rsid w:val="00075D32"/>
    <w:rsid w:val="00092FB4"/>
    <w:rsid w:val="000969A3"/>
    <w:rsid w:val="000A6D6D"/>
    <w:rsid w:val="000C2D58"/>
    <w:rsid w:val="00161700"/>
    <w:rsid w:val="001A67AF"/>
    <w:rsid w:val="00206B41"/>
    <w:rsid w:val="00206F10"/>
    <w:rsid w:val="00257DA4"/>
    <w:rsid w:val="002717D8"/>
    <w:rsid w:val="002902A8"/>
    <w:rsid w:val="002A2DBD"/>
    <w:rsid w:val="00315CC3"/>
    <w:rsid w:val="00325598"/>
    <w:rsid w:val="00416624"/>
    <w:rsid w:val="00457799"/>
    <w:rsid w:val="004A271F"/>
    <w:rsid w:val="004B260C"/>
    <w:rsid w:val="004B672D"/>
    <w:rsid w:val="004D633E"/>
    <w:rsid w:val="004E5F24"/>
    <w:rsid w:val="004F7C78"/>
    <w:rsid w:val="005405D5"/>
    <w:rsid w:val="005F1ACE"/>
    <w:rsid w:val="0061232D"/>
    <w:rsid w:val="00637493"/>
    <w:rsid w:val="00661231"/>
    <w:rsid w:val="0066279C"/>
    <w:rsid w:val="006C5CDB"/>
    <w:rsid w:val="006C6A16"/>
    <w:rsid w:val="006E0226"/>
    <w:rsid w:val="0073677F"/>
    <w:rsid w:val="00737080"/>
    <w:rsid w:val="0077525B"/>
    <w:rsid w:val="00794A2E"/>
    <w:rsid w:val="00812450"/>
    <w:rsid w:val="008267CD"/>
    <w:rsid w:val="008C0CCF"/>
    <w:rsid w:val="008C4EC9"/>
    <w:rsid w:val="009163E2"/>
    <w:rsid w:val="00945862"/>
    <w:rsid w:val="009E2B18"/>
    <w:rsid w:val="00A07670"/>
    <w:rsid w:val="00A54081"/>
    <w:rsid w:val="00A56823"/>
    <w:rsid w:val="00AD52C1"/>
    <w:rsid w:val="00AE1EBD"/>
    <w:rsid w:val="00B373F6"/>
    <w:rsid w:val="00C12A7C"/>
    <w:rsid w:val="00C47FEE"/>
    <w:rsid w:val="00C52B56"/>
    <w:rsid w:val="00C61127"/>
    <w:rsid w:val="00CD3729"/>
    <w:rsid w:val="00D132E6"/>
    <w:rsid w:val="00D26988"/>
    <w:rsid w:val="00D346EB"/>
    <w:rsid w:val="00D4082D"/>
    <w:rsid w:val="00D841C8"/>
    <w:rsid w:val="00DB5807"/>
    <w:rsid w:val="00DC59F7"/>
    <w:rsid w:val="00E037D4"/>
    <w:rsid w:val="00E12042"/>
    <w:rsid w:val="00E823A4"/>
    <w:rsid w:val="00E82EEE"/>
    <w:rsid w:val="00E946D2"/>
    <w:rsid w:val="00EA5975"/>
    <w:rsid w:val="00EC5489"/>
    <w:rsid w:val="00ED1A6A"/>
    <w:rsid w:val="00F847B9"/>
    <w:rsid w:val="00F907F4"/>
    <w:rsid w:val="00FA04C2"/>
    <w:rsid w:val="00FC6349"/>
    <w:rsid w:val="00FE3AC8"/>
    <w:rsid w:val="043602D3"/>
    <w:rsid w:val="1322106F"/>
    <w:rsid w:val="3BFA1DF4"/>
    <w:rsid w:val="6417087C"/>
    <w:rsid w:val="67A34D97"/>
    <w:rsid w:val="6B536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3"/>
    <w:basedOn w:val="1"/>
    <w:next w:val="1"/>
    <w:link w:val="15"/>
    <w:autoRedefine/>
    <w:qFormat/>
    <w:uiPriority w:val="99"/>
    <w:pPr>
      <w:keepNext/>
      <w:keepLines/>
      <w:spacing w:line="360" w:lineRule="auto"/>
      <w:ind w:firstLine="200" w:firstLineChars="200"/>
      <w:outlineLvl w:val="2"/>
    </w:pPr>
    <w:rPr>
      <w:rFonts w:ascii="Times New Roman" w:hAnsi="Times New Roman" w:eastAsia="宋体" w:cs="Times New Roman"/>
      <w:b/>
      <w:bCs/>
      <w:sz w:val="24"/>
      <w:szCs w:val="2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4"/>
    <w:semiHidden/>
    <w:unhideWhenUsed/>
    <w:qFormat/>
    <w:uiPriority w:val="99"/>
    <w:pPr>
      <w:ind w:left="100" w:leftChars="2500"/>
    </w:pPr>
  </w:style>
  <w:style w:type="paragraph" w:styleId="5">
    <w:name w:val="Balloon Text"/>
    <w:basedOn w:val="1"/>
    <w:link w:val="20"/>
    <w:semiHidden/>
    <w:unhideWhenUsed/>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6"/>
    <w:autoRedefine/>
    <w:qFormat/>
    <w:uiPriority w:val="99"/>
    <w:pPr>
      <w:spacing w:before="100" w:beforeAutospacing="1" w:after="100" w:afterAutospacing="1" w:line="360" w:lineRule="auto"/>
      <w:jc w:val="center"/>
      <w:outlineLvl w:val="0"/>
    </w:pPr>
    <w:rPr>
      <w:rFonts w:ascii="Calibri Light" w:hAnsi="Calibri Light" w:eastAsia="宋体" w:cs="Calibri Light"/>
      <w:b/>
      <w:bCs/>
      <w:kern w:val="0"/>
      <w:sz w:val="32"/>
      <w:szCs w:val="32"/>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autoRedefine/>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日期 字符"/>
    <w:basedOn w:val="11"/>
    <w:link w:val="4"/>
    <w:semiHidden/>
    <w:qFormat/>
    <w:uiPriority w:val="99"/>
  </w:style>
  <w:style w:type="character" w:customStyle="1" w:styleId="15">
    <w:name w:val="标题 3 字符"/>
    <w:basedOn w:val="11"/>
    <w:link w:val="3"/>
    <w:qFormat/>
    <w:uiPriority w:val="99"/>
    <w:rPr>
      <w:rFonts w:ascii="Times New Roman" w:hAnsi="Times New Roman" w:eastAsia="宋体" w:cs="Times New Roman"/>
      <w:b/>
      <w:bCs/>
      <w:sz w:val="24"/>
      <w:szCs w:val="24"/>
    </w:rPr>
  </w:style>
  <w:style w:type="character" w:customStyle="1" w:styleId="16">
    <w:name w:val="标题 字符"/>
    <w:basedOn w:val="11"/>
    <w:link w:val="8"/>
    <w:autoRedefine/>
    <w:qFormat/>
    <w:uiPriority w:val="99"/>
    <w:rPr>
      <w:rFonts w:ascii="Calibri Light" w:hAnsi="Calibri Light" w:eastAsia="宋体" w:cs="Calibri Light"/>
      <w:b/>
      <w:bCs/>
      <w:kern w:val="0"/>
      <w:sz w:val="32"/>
      <w:szCs w:val="32"/>
    </w:rPr>
  </w:style>
  <w:style w:type="character" w:customStyle="1" w:styleId="17">
    <w:name w:val="标题 1 字符"/>
    <w:basedOn w:val="11"/>
    <w:link w:val="2"/>
    <w:qFormat/>
    <w:uiPriority w:val="0"/>
    <w:rPr>
      <w:rFonts w:ascii="Times New Roman" w:hAnsi="Times New Roman" w:eastAsia="宋体" w:cs="Times New Roman"/>
      <w:b/>
      <w:bCs/>
      <w:kern w:val="44"/>
      <w:sz w:val="44"/>
      <w:szCs w:val="44"/>
    </w:rPr>
  </w:style>
  <w:style w:type="table" w:customStyle="1" w:styleId="18">
    <w:name w:val="网格型1"/>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List Paragraph"/>
    <w:basedOn w:val="1"/>
    <w:uiPriority w:val="99"/>
    <w:pPr>
      <w:ind w:firstLine="420" w:firstLineChars="200"/>
    </w:pPr>
  </w:style>
  <w:style w:type="character" w:customStyle="1" w:styleId="20">
    <w:name w:val="批注框文本 字符"/>
    <w:basedOn w:val="11"/>
    <w:link w:val="5"/>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287</Words>
  <Characters>1642</Characters>
  <Lines>13</Lines>
  <Paragraphs>3</Paragraphs>
  <TotalTime>46</TotalTime>
  <ScaleCrop>false</ScaleCrop>
  <LinksUpToDate>false</LinksUpToDate>
  <CharactersWithSpaces>1926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2022-05-18T00:50:00Z</dcterms:created>
  <dc:creator>zxyy</dc:creator>
  <cp:lastModifiedBy>陈平</cp:lastModifiedBy>
  <cp:lastPrinted>2024-11-11T00:35:00Z</cp:lastPrinted>
  <dcterms:modified xsi:type="dcterms:W3CDTF">2024-11-12T12:06:40Z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1CA49C6C920B4D0EBE01138034C6BB46_13</vt:lpwstr>
  </property>
</Properties>
</file>